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0318" w14:textId="77777777" w:rsidR="00890D8D" w:rsidRPr="00F37140" w:rsidRDefault="0072594F">
      <w:pPr>
        <w:widowControl w:val="0"/>
        <w:pBdr>
          <w:top w:val="nil"/>
          <w:left w:val="nil"/>
          <w:bottom w:val="nil"/>
          <w:right w:val="nil"/>
          <w:between w:val="nil"/>
        </w:pBdr>
        <w:spacing w:after="0" w:line="276" w:lineRule="auto"/>
        <w:rPr>
          <w:rFonts w:ascii="Times New Roman" w:hAnsi="Times New Roman" w:cs="Times New Roman"/>
          <w:sz w:val="22"/>
          <w:szCs w:val="22"/>
        </w:rPr>
      </w:pPr>
      <w:r>
        <w:rPr>
          <w:rFonts w:ascii="Times New Roman" w:hAnsi="Times New Roman" w:cs="Times New Roman"/>
          <w:sz w:val="22"/>
          <w:szCs w:val="22"/>
        </w:rPr>
        <w:pict w14:anchorId="7904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590871E1" w14:textId="77777777" w:rsidR="00890D8D" w:rsidRPr="00F37140" w:rsidRDefault="00C2316F">
      <w:pPr>
        <w:spacing w:after="0" w:line="240" w:lineRule="auto"/>
        <w:jc w:val="center"/>
        <w:rPr>
          <w:rFonts w:ascii="Times New Roman" w:eastAsia="Times New Roman" w:hAnsi="Times New Roman" w:cs="Times New Roman"/>
          <w:b/>
          <w:bCs/>
          <w:sz w:val="22"/>
          <w:szCs w:val="22"/>
        </w:rPr>
      </w:pPr>
      <w:r w:rsidRPr="00F37140">
        <w:rPr>
          <w:rFonts w:ascii="Times New Roman" w:eastAsia="Times New Roman" w:hAnsi="Times New Roman" w:cs="Times New Roman"/>
          <w:noProof/>
          <w:sz w:val="22"/>
          <w:szCs w:val="22"/>
        </w:rPr>
        <w:drawing>
          <wp:anchor distT="0" distB="0" distL="114300" distR="114300" simplePos="0" relativeHeight="251657216" behindDoc="0" locked="0" layoutInCell="1" hidden="0" allowOverlap="1" wp14:anchorId="3AC5A65B" wp14:editId="4B8BB7B7">
            <wp:simplePos x="0" y="0"/>
            <wp:positionH relativeFrom="page">
              <wp:posOffset>364273</wp:posOffset>
            </wp:positionH>
            <wp:positionV relativeFrom="margin">
              <wp:posOffset>-312776</wp:posOffset>
            </wp:positionV>
            <wp:extent cx="981075" cy="886460"/>
            <wp:effectExtent l="0" t="0" r="0" b="0"/>
            <wp:wrapSquare wrapText="bothSides" distT="0" distB="0" distL="114300" distR="114300"/>
            <wp:docPr id="2" name="image1.png" descr="A logo for a schoo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school&#10;&#10;AI-generated content may be incorrect."/>
                    <pic:cNvPicPr preferRelativeResize="0"/>
                  </pic:nvPicPr>
                  <pic:blipFill>
                    <a:blip r:embed="rId8"/>
                    <a:srcRect/>
                    <a:stretch>
                      <a:fillRect/>
                    </a:stretch>
                  </pic:blipFill>
                  <pic:spPr>
                    <a:xfrm>
                      <a:off x="0" y="0"/>
                      <a:ext cx="981075" cy="886460"/>
                    </a:xfrm>
                    <a:prstGeom prst="rect">
                      <a:avLst/>
                    </a:prstGeom>
                    <a:ln/>
                  </pic:spPr>
                </pic:pic>
              </a:graphicData>
            </a:graphic>
          </wp:anchor>
        </w:drawing>
      </w:r>
    </w:p>
    <w:p w14:paraId="3405AD7D" w14:textId="77777777" w:rsidR="00890D8D" w:rsidRPr="00F37140" w:rsidRDefault="00890D8D">
      <w:pPr>
        <w:spacing w:after="0" w:line="240" w:lineRule="auto"/>
        <w:ind w:left="-8496" w:right="144"/>
        <w:jc w:val="center"/>
        <w:rPr>
          <w:rFonts w:ascii="Times New Roman" w:eastAsia="Times New Roman" w:hAnsi="Times New Roman" w:cs="Times New Roman"/>
          <w:b/>
          <w:bCs/>
          <w:sz w:val="22"/>
          <w:szCs w:val="22"/>
        </w:rPr>
      </w:pPr>
    </w:p>
    <w:p w14:paraId="58DD6BB3" w14:textId="77777777" w:rsidR="00890D8D" w:rsidRPr="00F37140" w:rsidRDefault="00890D8D">
      <w:pPr>
        <w:spacing w:after="0" w:line="240" w:lineRule="auto"/>
        <w:jc w:val="center"/>
        <w:rPr>
          <w:rFonts w:ascii="Times New Roman" w:eastAsia="Times New Roman" w:hAnsi="Times New Roman" w:cs="Times New Roman"/>
          <w:b/>
          <w:bCs/>
          <w:sz w:val="22"/>
          <w:szCs w:val="22"/>
        </w:rPr>
      </w:pPr>
    </w:p>
    <w:p w14:paraId="4179A352" w14:textId="77777777" w:rsidR="00890D8D" w:rsidRPr="0057296D" w:rsidRDefault="00890D8D">
      <w:pPr>
        <w:spacing w:after="0" w:line="240" w:lineRule="auto"/>
        <w:jc w:val="center"/>
        <w:rPr>
          <w:rFonts w:ascii="Times New Roman" w:eastAsia="Times New Roman" w:hAnsi="Times New Roman" w:cs="Times New Roman"/>
          <w:b/>
          <w:bCs/>
          <w:sz w:val="22"/>
          <w:szCs w:val="22"/>
        </w:rPr>
      </w:pPr>
    </w:p>
    <w:p w14:paraId="727B4CD7" w14:textId="77777777" w:rsidR="00890D8D" w:rsidRPr="0057296D" w:rsidRDefault="00C2316F">
      <w:pPr>
        <w:spacing w:after="0" w:line="240" w:lineRule="auto"/>
        <w:jc w:val="center"/>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Academy of Hope Adult Public Charter School</w:t>
      </w:r>
    </w:p>
    <w:p w14:paraId="7F3FBBF4" w14:textId="77777777" w:rsidR="00890D8D" w:rsidRPr="0057296D" w:rsidRDefault="00C2316F">
      <w:pPr>
        <w:spacing w:after="0" w:line="240" w:lineRule="auto"/>
        <w:jc w:val="center"/>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Board of Directors Meeting Minutes</w:t>
      </w:r>
    </w:p>
    <w:p w14:paraId="4B1A768D" w14:textId="47416FB2" w:rsidR="00890D8D" w:rsidRPr="0057296D" w:rsidRDefault="00B0647B">
      <w:pPr>
        <w:spacing w:after="0" w:line="240" w:lineRule="auto"/>
        <w:jc w:val="center"/>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Ma</w:t>
      </w:r>
      <w:r w:rsidR="00E624C0" w:rsidRPr="0057296D">
        <w:rPr>
          <w:rFonts w:ascii="Times New Roman" w:eastAsia="Times New Roman" w:hAnsi="Times New Roman" w:cs="Times New Roman"/>
          <w:b/>
          <w:bCs/>
          <w:sz w:val="22"/>
          <w:szCs w:val="22"/>
        </w:rPr>
        <w:t xml:space="preserve">y </w:t>
      </w:r>
      <w:r w:rsidR="005C28A2" w:rsidRPr="0057296D">
        <w:rPr>
          <w:rFonts w:ascii="Times New Roman" w:eastAsia="Times New Roman" w:hAnsi="Times New Roman" w:cs="Times New Roman"/>
          <w:b/>
          <w:bCs/>
          <w:sz w:val="22"/>
          <w:szCs w:val="22"/>
        </w:rPr>
        <w:t>19</w:t>
      </w:r>
      <w:r w:rsidRPr="0057296D">
        <w:rPr>
          <w:rFonts w:ascii="Times New Roman" w:eastAsia="Times New Roman" w:hAnsi="Times New Roman" w:cs="Times New Roman"/>
          <w:b/>
          <w:bCs/>
          <w:sz w:val="22"/>
          <w:szCs w:val="22"/>
        </w:rPr>
        <w:t>, 2026</w:t>
      </w:r>
    </w:p>
    <w:p w14:paraId="5142E340" w14:textId="0D316A26" w:rsidR="00890D8D" w:rsidRPr="0057296D" w:rsidRDefault="00E624C0">
      <w:pPr>
        <w:spacing w:after="0" w:line="240" w:lineRule="auto"/>
        <w:jc w:val="center"/>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4</w:t>
      </w:r>
      <w:r w:rsidR="00C2316F" w:rsidRPr="0057296D">
        <w:rPr>
          <w:rFonts w:ascii="Times New Roman" w:eastAsia="Times New Roman" w:hAnsi="Times New Roman" w:cs="Times New Roman"/>
          <w:b/>
          <w:bCs/>
          <w:sz w:val="22"/>
          <w:szCs w:val="22"/>
        </w:rPr>
        <w:t>:00</w:t>
      </w:r>
      <w:r w:rsidRPr="0057296D">
        <w:rPr>
          <w:rFonts w:ascii="Times New Roman" w:eastAsia="Times New Roman" w:hAnsi="Times New Roman" w:cs="Times New Roman"/>
          <w:b/>
          <w:bCs/>
          <w:sz w:val="22"/>
          <w:szCs w:val="22"/>
        </w:rPr>
        <w:t>p</w:t>
      </w:r>
      <w:r w:rsidR="00C2316F" w:rsidRPr="0057296D">
        <w:rPr>
          <w:rFonts w:ascii="Times New Roman" w:eastAsia="Times New Roman" w:hAnsi="Times New Roman" w:cs="Times New Roman"/>
          <w:b/>
          <w:bCs/>
          <w:sz w:val="22"/>
          <w:szCs w:val="22"/>
        </w:rPr>
        <w:t xml:space="preserve">m – </w:t>
      </w:r>
      <w:r w:rsidRPr="0057296D">
        <w:rPr>
          <w:rFonts w:ascii="Times New Roman" w:eastAsia="Times New Roman" w:hAnsi="Times New Roman" w:cs="Times New Roman"/>
          <w:b/>
          <w:bCs/>
          <w:sz w:val="22"/>
          <w:szCs w:val="22"/>
        </w:rPr>
        <w:t>6</w:t>
      </w:r>
      <w:r w:rsidR="00C2316F" w:rsidRPr="0057296D">
        <w:rPr>
          <w:rFonts w:ascii="Times New Roman" w:eastAsia="Times New Roman" w:hAnsi="Times New Roman" w:cs="Times New Roman"/>
          <w:b/>
          <w:bCs/>
          <w:sz w:val="22"/>
          <w:szCs w:val="22"/>
        </w:rPr>
        <w:t>:00pm</w:t>
      </w:r>
    </w:p>
    <w:p w14:paraId="0E14FAE6" w14:textId="77777777" w:rsidR="00890D8D" w:rsidRPr="0057296D" w:rsidRDefault="00890D8D">
      <w:pPr>
        <w:spacing w:after="0" w:line="240" w:lineRule="auto"/>
        <w:rPr>
          <w:rFonts w:ascii="Times New Roman" w:eastAsia="Times New Roman" w:hAnsi="Times New Roman" w:cs="Times New Roman"/>
          <w:b/>
          <w:bCs/>
          <w:sz w:val="22"/>
          <w:szCs w:val="22"/>
        </w:rPr>
      </w:pPr>
    </w:p>
    <w:p w14:paraId="55EA0B91" w14:textId="77777777" w:rsidR="00890D8D" w:rsidRPr="0057296D" w:rsidRDefault="00890D8D">
      <w:pPr>
        <w:spacing w:after="0" w:line="240" w:lineRule="auto"/>
        <w:rPr>
          <w:rFonts w:ascii="Times New Roman" w:eastAsia="Times New Roman" w:hAnsi="Times New Roman" w:cs="Times New Roman"/>
          <w:b/>
          <w:bCs/>
          <w:sz w:val="22"/>
          <w:szCs w:val="22"/>
        </w:rPr>
      </w:pPr>
    </w:p>
    <w:p w14:paraId="0ECA947E" w14:textId="77777777" w:rsidR="00890D8D" w:rsidRPr="0057296D" w:rsidRDefault="00C2316F">
      <w:pPr>
        <w:spacing w:after="0" w:line="240" w:lineRule="auto"/>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Call to Order</w:t>
      </w:r>
    </w:p>
    <w:p w14:paraId="0CAF5EF2" w14:textId="75BFDCBD" w:rsidR="00890D8D" w:rsidRPr="0057296D" w:rsidRDefault="00C2316F">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 xml:space="preserve">The meeting was called to order at </w:t>
      </w:r>
      <w:r w:rsidR="00BF6615" w:rsidRPr="0057296D">
        <w:rPr>
          <w:rFonts w:ascii="Times New Roman" w:eastAsia="Times New Roman" w:hAnsi="Times New Roman" w:cs="Times New Roman"/>
          <w:sz w:val="22"/>
          <w:szCs w:val="22"/>
        </w:rPr>
        <w:t xml:space="preserve">4:08pm </w:t>
      </w:r>
      <w:r w:rsidRPr="0057296D">
        <w:rPr>
          <w:rFonts w:ascii="Times New Roman" w:eastAsia="Times New Roman" w:hAnsi="Times New Roman" w:cs="Times New Roman"/>
          <w:sz w:val="22"/>
          <w:szCs w:val="22"/>
        </w:rPr>
        <w:t>by Board Chair Dr. Patrina Clark.</w:t>
      </w:r>
    </w:p>
    <w:p w14:paraId="3EDA3418" w14:textId="77777777" w:rsidR="00890D8D" w:rsidRPr="0057296D" w:rsidRDefault="00890D8D">
      <w:pPr>
        <w:spacing w:after="0" w:line="240" w:lineRule="auto"/>
        <w:rPr>
          <w:rFonts w:ascii="Times New Roman" w:eastAsia="Times New Roman" w:hAnsi="Times New Roman" w:cs="Times New Roman"/>
          <w:sz w:val="22"/>
          <w:szCs w:val="22"/>
        </w:rPr>
      </w:pPr>
    </w:p>
    <w:p w14:paraId="540D4FD0" w14:textId="77777777" w:rsidR="00890D8D" w:rsidRPr="0057296D" w:rsidRDefault="00890D8D">
      <w:pPr>
        <w:spacing w:after="0" w:line="240" w:lineRule="auto"/>
        <w:rPr>
          <w:rFonts w:ascii="Times New Roman" w:eastAsia="Times New Roman" w:hAnsi="Times New Roman" w:cs="Times New Roman"/>
          <w:b/>
          <w:bCs/>
          <w:sz w:val="22"/>
          <w:szCs w:val="22"/>
        </w:rPr>
      </w:pPr>
    </w:p>
    <w:p w14:paraId="1DBBC943" w14:textId="77777777" w:rsidR="00890D8D" w:rsidRPr="0057296D" w:rsidRDefault="00C2316F">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Roll Call and Quorum Confirmation</w:t>
      </w:r>
      <w:r w:rsidRPr="0057296D">
        <w:rPr>
          <w:rFonts w:ascii="Times New Roman" w:eastAsia="Times New Roman" w:hAnsi="Times New Roman" w:cs="Times New Roman"/>
          <w:sz w:val="22"/>
          <w:szCs w:val="22"/>
        </w:rPr>
        <w:br/>
        <w:t>The meeting was called to order by Dr. Patrina M. Clark. A roll call confirmed a quorum with the following board members present:</w:t>
      </w:r>
    </w:p>
    <w:p w14:paraId="4824DBFE" w14:textId="77777777" w:rsidR="00890D8D" w:rsidRPr="0057296D" w:rsidRDefault="00890D8D">
      <w:pPr>
        <w:spacing w:after="0" w:line="240" w:lineRule="auto"/>
        <w:rPr>
          <w:rFonts w:ascii="Times New Roman" w:eastAsia="Times New Roman" w:hAnsi="Times New Roman" w:cs="Times New Roman"/>
          <w:b/>
          <w:bCs/>
          <w:sz w:val="22"/>
          <w:szCs w:val="22"/>
        </w:rPr>
      </w:pPr>
    </w:p>
    <w:p w14:paraId="49187225" w14:textId="77777777" w:rsidR="00890D8D" w:rsidRPr="0057296D" w:rsidRDefault="00C2316F">
      <w:pPr>
        <w:spacing w:after="0" w:line="240" w:lineRule="auto"/>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Present</w:t>
      </w:r>
    </w:p>
    <w:p w14:paraId="166066CE" w14:textId="2D475A88" w:rsidR="00B0647B" w:rsidRPr="0057296D" w:rsidRDefault="00C2316F" w:rsidP="2DC24407">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Dr. Patrina Clark, Eric Jones, LuAnn Sinclair,</w:t>
      </w:r>
      <w:r w:rsidR="00B0647B" w:rsidRPr="0057296D">
        <w:rPr>
          <w:rFonts w:ascii="Times New Roman" w:eastAsia="Times New Roman" w:hAnsi="Times New Roman" w:cs="Times New Roman"/>
          <w:sz w:val="22"/>
          <w:szCs w:val="22"/>
          <w:lang w:val="en-US"/>
        </w:rPr>
        <w:t xml:space="preserve"> </w:t>
      </w:r>
      <w:r w:rsidR="00966ACA" w:rsidRPr="0057296D">
        <w:rPr>
          <w:rFonts w:ascii="Times New Roman" w:eastAsia="Times New Roman" w:hAnsi="Times New Roman" w:cs="Times New Roman"/>
          <w:sz w:val="22"/>
          <w:szCs w:val="22"/>
          <w:lang w:val="en-US"/>
        </w:rPr>
        <w:t xml:space="preserve">Larry Condelli, Nora Abramson, </w:t>
      </w:r>
      <w:r w:rsidR="00B0647B" w:rsidRPr="0057296D">
        <w:rPr>
          <w:rFonts w:ascii="Times New Roman" w:eastAsia="Times New Roman" w:hAnsi="Times New Roman" w:cs="Times New Roman"/>
          <w:sz w:val="22"/>
          <w:szCs w:val="22"/>
          <w:lang w:val="en-US"/>
        </w:rPr>
        <w:t xml:space="preserve">Deborah Ringel, Jason Ufland, Brett Allen, </w:t>
      </w:r>
      <w:r w:rsidR="00966ACA" w:rsidRPr="0057296D">
        <w:rPr>
          <w:rFonts w:ascii="Times New Roman" w:eastAsia="Times New Roman" w:hAnsi="Times New Roman" w:cs="Times New Roman"/>
          <w:sz w:val="22"/>
          <w:szCs w:val="22"/>
          <w:lang w:val="en-US"/>
        </w:rPr>
        <w:t>Ronald Henson</w:t>
      </w:r>
      <w:r w:rsidR="00B0647B" w:rsidRPr="0057296D">
        <w:rPr>
          <w:rFonts w:ascii="Times New Roman" w:eastAsia="Times New Roman" w:hAnsi="Times New Roman" w:cs="Times New Roman"/>
          <w:sz w:val="22"/>
          <w:szCs w:val="22"/>
          <w:lang w:val="en-US"/>
        </w:rPr>
        <w:t xml:space="preserve"> </w:t>
      </w:r>
    </w:p>
    <w:p w14:paraId="49DFCB3C" w14:textId="579F53D8" w:rsidR="00890D8D" w:rsidRPr="0057296D" w:rsidRDefault="00C2316F">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 xml:space="preserve"> </w:t>
      </w:r>
    </w:p>
    <w:p w14:paraId="298495D0" w14:textId="77777777" w:rsidR="00890D8D" w:rsidRPr="0057296D" w:rsidRDefault="00C2316F">
      <w:pPr>
        <w:spacing w:after="0" w:line="240" w:lineRule="auto"/>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Absent</w:t>
      </w:r>
    </w:p>
    <w:p w14:paraId="5E741E4F" w14:textId="1991EA38" w:rsidR="00890D8D" w:rsidRPr="0057296D" w:rsidRDefault="00966ACA" w:rsidP="2DC24407">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LuAnn Sinclair, Susan Leigh, Katisha Webb</w:t>
      </w:r>
    </w:p>
    <w:p w14:paraId="27BB9D0F" w14:textId="77777777" w:rsidR="00890D8D" w:rsidRPr="0057296D" w:rsidRDefault="00890D8D">
      <w:pPr>
        <w:spacing w:after="0" w:line="240" w:lineRule="auto"/>
        <w:rPr>
          <w:rFonts w:ascii="Times New Roman" w:eastAsia="Times New Roman" w:hAnsi="Times New Roman" w:cs="Times New Roman"/>
          <w:sz w:val="22"/>
          <w:szCs w:val="22"/>
        </w:rPr>
      </w:pPr>
    </w:p>
    <w:p w14:paraId="6385128D" w14:textId="77777777" w:rsidR="00890D8D" w:rsidRPr="0057296D" w:rsidRDefault="00C2316F">
      <w:pPr>
        <w:spacing w:after="0" w:line="240" w:lineRule="auto"/>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 xml:space="preserve">Staff: </w:t>
      </w:r>
    </w:p>
    <w:p w14:paraId="03259DB8" w14:textId="25E6C7FF" w:rsidR="00890D8D" w:rsidRPr="0057296D" w:rsidRDefault="00966ACA">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 xml:space="preserve">Lecester Johnson, </w:t>
      </w:r>
      <w:r w:rsidR="00C2316F" w:rsidRPr="0057296D">
        <w:rPr>
          <w:rFonts w:ascii="Times New Roman" w:eastAsia="Times New Roman" w:hAnsi="Times New Roman" w:cs="Times New Roman"/>
          <w:sz w:val="22"/>
          <w:szCs w:val="22"/>
        </w:rPr>
        <w:t xml:space="preserve">Tiffany Godbout, Joy Bentley Phillips, Brianna Cobbins, Dr. Michael Durant, </w:t>
      </w:r>
      <w:proofErr w:type="spellStart"/>
      <w:r w:rsidRPr="0057296D">
        <w:rPr>
          <w:rFonts w:ascii="Times New Roman" w:eastAsia="Times New Roman" w:hAnsi="Times New Roman" w:cs="Times New Roman"/>
          <w:sz w:val="22"/>
          <w:szCs w:val="22"/>
        </w:rPr>
        <w:t>Ruweda</w:t>
      </w:r>
      <w:proofErr w:type="spellEnd"/>
      <w:r w:rsidRPr="0057296D">
        <w:rPr>
          <w:rFonts w:ascii="Times New Roman" w:eastAsia="Times New Roman" w:hAnsi="Times New Roman" w:cs="Times New Roman"/>
          <w:sz w:val="22"/>
          <w:szCs w:val="22"/>
        </w:rPr>
        <w:t xml:space="preserve"> Hussein, </w:t>
      </w:r>
      <w:r w:rsidR="00C2316F" w:rsidRPr="0057296D">
        <w:rPr>
          <w:rFonts w:ascii="Times New Roman" w:eastAsia="Times New Roman" w:hAnsi="Times New Roman" w:cs="Times New Roman"/>
          <w:sz w:val="22"/>
          <w:szCs w:val="22"/>
        </w:rPr>
        <w:t>Lisa Leach</w:t>
      </w:r>
    </w:p>
    <w:p w14:paraId="71354F54" w14:textId="77777777" w:rsidR="005C28A2" w:rsidRPr="0057296D" w:rsidRDefault="005C28A2">
      <w:pPr>
        <w:spacing w:after="0" w:line="240" w:lineRule="auto"/>
        <w:rPr>
          <w:rFonts w:ascii="Times New Roman" w:eastAsia="Times New Roman" w:hAnsi="Times New Roman" w:cs="Times New Roman"/>
          <w:sz w:val="22"/>
          <w:szCs w:val="22"/>
        </w:rPr>
      </w:pPr>
    </w:p>
    <w:p w14:paraId="6FD775A7" w14:textId="5CE16771" w:rsidR="005C28A2" w:rsidRPr="0057296D" w:rsidRDefault="005C28A2">
      <w:pPr>
        <w:spacing w:after="0" w:line="240" w:lineRule="auto"/>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Guest: The Heller Fundraising Group</w:t>
      </w:r>
    </w:p>
    <w:p w14:paraId="06B910EE" w14:textId="2917061E" w:rsidR="005C28A2" w:rsidRPr="0057296D" w:rsidRDefault="005C28A2">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Emmy Torruellas, Megan Hodges, Kaylanna Sareen</w:t>
      </w:r>
    </w:p>
    <w:p w14:paraId="55203DEF" w14:textId="77777777" w:rsidR="00890D8D" w:rsidRPr="0057296D" w:rsidRDefault="00890D8D">
      <w:pPr>
        <w:spacing w:after="0" w:line="240" w:lineRule="auto"/>
        <w:rPr>
          <w:rFonts w:ascii="Times New Roman" w:eastAsia="Times New Roman" w:hAnsi="Times New Roman" w:cs="Times New Roman"/>
          <w:sz w:val="22"/>
          <w:szCs w:val="22"/>
        </w:rPr>
      </w:pPr>
    </w:p>
    <w:p w14:paraId="50F4EC77" w14:textId="071D74F0" w:rsidR="00890D8D" w:rsidRPr="0057296D" w:rsidRDefault="00C2316F" w:rsidP="2DC24407">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Approval of Board Minutes</w:t>
      </w:r>
      <w:r w:rsidRPr="0057296D">
        <w:rPr>
          <w:rFonts w:ascii="Times New Roman" w:hAnsi="Times New Roman" w:cs="Times New Roman"/>
          <w:sz w:val="22"/>
          <w:szCs w:val="22"/>
        </w:rPr>
        <w:br/>
      </w:r>
      <w:r w:rsidR="00BF6615" w:rsidRPr="0057296D">
        <w:rPr>
          <w:rFonts w:ascii="Times New Roman" w:hAnsi="Times New Roman" w:cs="Times New Roman"/>
          <w:sz w:val="22"/>
          <w:szCs w:val="22"/>
        </w:rPr>
        <w:t>The Board Secretary provided an overview of the Board Meeting minutes from March 14, 2026, highlighting key discussions, motions, votes, and action items recorded during the meeting.</w:t>
      </w:r>
    </w:p>
    <w:p w14:paraId="7CA6A174" w14:textId="77777777" w:rsidR="00890D8D" w:rsidRPr="0057296D" w:rsidRDefault="00890D8D">
      <w:pPr>
        <w:spacing w:after="0" w:line="240" w:lineRule="auto"/>
        <w:rPr>
          <w:rFonts w:ascii="Times New Roman" w:eastAsia="Times New Roman" w:hAnsi="Times New Roman" w:cs="Times New Roman"/>
          <w:sz w:val="22"/>
          <w:szCs w:val="22"/>
        </w:rPr>
      </w:pPr>
    </w:p>
    <w:p w14:paraId="1F8CDD79" w14:textId="229688F6" w:rsidR="00890D8D" w:rsidRPr="0057296D" w:rsidRDefault="00C2316F" w:rsidP="00647838">
      <w:pPr>
        <w:numPr>
          <w:ilvl w:val="0"/>
          <w:numId w:val="1"/>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Motion:</w:t>
      </w:r>
      <w:r w:rsidRPr="0057296D">
        <w:rPr>
          <w:rFonts w:ascii="Times New Roman" w:eastAsia="Times New Roman" w:hAnsi="Times New Roman" w:cs="Times New Roman"/>
          <w:sz w:val="22"/>
          <w:szCs w:val="22"/>
          <w:lang w:val="en-US"/>
        </w:rPr>
        <w:t xml:space="preserve"> Board chair, motion on the floor to approve</w:t>
      </w:r>
      <w:r w:rsidR="00966ACA" w:rsidRPr="0057296D">
        <w:rPr>
          <w:rFonts w:ascii="Times New Roman" w:eastAsia="Times New Roman" w:hAnsi="Times New Roman" w:cs="Times New Roman"/>
          <w:sz w:val="22"/>
          <w:szCs w:val="22"/>
          <w:lang w:val="en-US"/>
        </w:rPr>
        <w:t xml:space="preserve"> March 14, </w:t>
      </w:r>
      <w:r w:rsidR="00BF6615" w:rsidRPr="0057296D">
        <w:rPr>
          <w:rFonts w:ascii="Times New Roman" w:eastAsia="Times New Roman" w:hAnsi="Times New Roman" w:cs="Times New Roman"/>
          <w:sz w:val="22"/>
          <w:szCs w:val="22"/>
          <w:lang w:val="en-US"/>
        </w:rPr>
        <w:t>2026,</w:t>
      </w:r>
      <w:r w:rsidR="00966ACA" w:rsidRPr="0057296D">
        <w:rPr>
          <w:rFonts w:ascii="Times New Roman" w:eastAsia="Times New Roman" w:hAnsi="Times New Roman" w:cs="Times New Roman"/>
          <w:sz w:val="22"/>
          <w:szCs w:val="22"/>
          <w:lang w:val="en-US"/>
        </w:rPr>
        <w:t xml:space="preserve"> </w:t>
      </w:r>
      <w:r w:rsidR="00BF6615" w:rsidRPr="0057296D">
        <w:rPr>
          <w:rFonts w:ascii="Times New Roman" w:eastAsia="Times New Roman" w:hAnsi="Times New Roman" w:cs="Times New Roman"/>
          <w:sz w:val="22"/>
          <w:szCs w:val="22"/>
          <w:lang w:val="en-US"/>
        </w:rPr>
        <w:t>board minutes as presented</w:t>
      </w:r>
    </w:p>
    <w:p w14:paraId="7A192805" w14:textId="5C33BD2E" w:rsidR="00890D8D" w:rsidRPr="0057296D" w:rsidRDefault="00C2316F" w:rsidP="00647838">
      <w:pPr>
        <w:numPr>
          <w:ilvl w:val="0"/>
          <w:numId w:val="1"/>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1</w:t>
      </w:r>
      <w:proofErr w:type="gramStart"/>
      <w:r w:rsidRPr="0057296D">
        <w:rPr>
          <w:rFonts w:ascii="Times New Roman" w:eastAsia="Times New Roman" w:hAnsi="Times New Roman" w:cs="Times New Roman"/>
          <w:sz w:val="22"/>
          <w:szCs w:val="22"/>
          <w:vertAlign w:val="superscript"/>
          <w:lang w:val="en-US"/>
        </w:rPr>
        <w:t>st</w:t>
      </w:r>
      <w:r w:rsidRPr="0057296D">
        <w:rPr>
          <w:rFonts w:ascii="Times New Roman" w:eastAsia="Times New Roman" w:hAnsi="Times New Roman" w:cs="Times New Roman"/>
          <w:sz w:val="22"/>
          <w:szCs w:val="22"/>
          <w:lang w:val="en-US"/>
        </w:rPr>
        <w:t xml:space="preserve"> :</w:t>
      </w:r>
      <w:proofErr w:type="gramEnd"/>
      <w:r w:rsidRPr="0057296D">
        <w:rPr>
          <w:rFonts w:ascii="Times New Roman" w:eastAsia="Times New Roman" w:hAnsi="Times New Roman" w:cs="Times New Roman"/>
          <w:sz w:val="22"/>
          <w:szCs w:val="22"/>
          <w:lang w:val="en-US"/>
        </w:rPr>
        <w:t xml:space="preserve"> </w:t>
      </w:r>
      <w:r w:rsidR="00BF6615" w:rsidRPr="0057296D">
        <w:rPr>
          <w:rFonts w:ascii="Times New Roman" w:eastAsia="Times New Roman" w:hAnsi="Times New Roman" w:cs="Times New Roman"/>
          <w:sz w:val="22"/>
          <w:szCs w:val="22"/>
          <w:lang w:val="en-US"/>
        </w:rPr>
        <w:t xml:space="preserve">Deboarh Ringel </w:t>
      </w:r>
    </w:p>
    <w:p w14:paraId="32214972" w14:textId="4261CA55" w:rsidR="00890D8D" w:rsidRPr="0057296D" w:rsidRDefault="00C2316F">
      <w:pPr>
        <w:spacing w:after="0" w:line="240" w:lineRule="auto"/>
        <w:ind w:left="720"/>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2</w:t>
      </w:r>
      <w:r w:rsidRPr="0057296D">
        <w:rPr>
          <w:rFonts w:ascii="Times New Roman" w:eastAsia="Times New Roman" w:hAnsi="Times New Roman" w:cs="Times New Roman"/>
          <w:sz w:val="22"/>
          <w:szCs w:val="22"/>
          <w:vertAlign w:val="superscript"/>
        </w:rPr>
        <w:t>nd</w:t>
      </w:r>
      <w:r w:rsidRPr="0057296D">
        <w:rPr>
          <w:rFonts w:ascii="Times New Roman" w:eastAsia="Times New Roman" w:hAnsi="Times New Roman" w:cs="Times New Roman"/>
          <w:sz w:val="22"/>
          <w:szCs w:val="22"/>
        </w:rPr>
        <w:t xml:space="preserve"> </w:t>
      </w:r>
      <w:r w:rsidR="00BF6615" w:rsidRPr="0057296D">
        <w:rPr>
          <w:rFonts w:ascii="Times New Roman" w:eastAsia="Times New Roman" w:hAnsi="Times New Roman" w:cs="Times New Roman"/>
          <w:sz w:val="22"/>
          <w:szCs w:val="22"/>
        </w:rPr>
        <w:t xml:space="preserve">Brett Allen </w:t>
      </w:r>
      <w:r w:rsidR="00B0647B" w:rsidRPr="0057296D">
        <w:rPr>
          <w:rFonts w:ascii="Times New Roman" w:eastAsia="Times New Roman" w:hAnsi="Times New Roman" w:cs="Times New Roman"/>
          <w:sz w:val="22"/>
          <w:szCs w:val="22"/>
        </w:rPr>
        <w:t xml:space="preserve"> </w:t>
      </w:r>
      <w:r w:rsidRPr="0057296D">
        <w:rPr>
          <w:rFonts w:ascii="Times New Roman" w:eastAsia="Times New Roman" w:hAnsi="Times New Roman" w:cs="Times New Roman"/>
          <w:sz w:val="22"/>
          <w:szCs w:val="22"/>
        </w:rPr>
        <w:t xml:space="preserve"> </w:t>
      </w:r>
    </w:p>
    <w:p w14:paraId="420B572E" w14:textId="77777777" w:rsidR="00890D8D" w:rsidRPr="0057296D" w:rsidRDefault="00C2316F">
      <w:pPr>
        <w:spacing w:after="0" w:line="240" w:lineRule="auto"/>
        <w:ind w:left="720"/>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Vote:</w:t>
      </w:r>
      <w:r w:rsidRPr="0057296D">
        <w:rPr>
          <w:rFonts w:ascii="Times New Roman" w:eastAsia="Times New Roman" w:hAnsi="Times New Roman" w:cs="Times New Roman"/>
          <w:sz w:val="22"/>
          <w:szCs w:val="22"/>
        </w:rPr>
        <w:t xml:space="preserve"> Motion carried unanimously </w:t>
      </w:r>
    </w:p>
    <w:p w14:paraId="481C6577" w14:textId="77777777" w:rsidR="00890D8D" w:rsidRPr="0057296D" w:rsidRDefault="00890D8D">
      <w:pPr>
        <w:spacing w:after="0" w:line="240" w:lineRule="auto"/>
        <w:rPr>
          <w:rFonts w:ascii="Times New Roman" w:eastAsia="Times New Roman" w:hAnsi="Times New Roman" w:cs="Times New Roman"/>
          <w:sz w:val="22"/>
          <w:szCs w:val="22"/>
        </w:rPr>
      </w:pPr>
    </w:p>
    <w:p w14:paraId="777A448B" w14:textId="5E57B51D" w:rsidR="44B24B41" w:rsidRPr="0057296D" w:rsidRDefault="44B24B41" w:rsidP="44B24B41">
      <w:pPr>
        <w:spacing w:after="0" w:line="240" w:lineRule="auto"/>
        <w:rPr>
          <w:rFonts w:ascii="Times New Roman" w:eastAsia="Times New Roman" w:hAnsi="Times New Roman" w:cs="Times New Roman"/>
          <w:b/>
          <w:bCs/>
          <w:sz w:val="22"/>
          <w:szCs w:val="22"/>
        </w:rPr>
      </w:pPr>
    </w:p>
    <w:p w14:paraId="046D5356" w14:textId="7E224BB3" w:rsidR="00890D8D" w:rsidRPr="0057296D" w:rsidRDefault="00C2316F">
      <w:pPr>
        <w:spacing w:after="0" w:line="240" w:lineRule="auto"/>
        <w:rPr>
          <w:rFonts w:ascii="Times New Roman" w:eastAsia="Times New Roman" w:hAnsi="Times New Roman" w:cs="Times New Roman"/>
          <w:b/>
          <w:bCs/>
          <w:sz w:val="22"/>
          <w:szCs w:val="22"/>
        </w:rPr>
      </w:pPr>
      <w:r w:rsidRPr="0057296D">
        <w:rPr>
          <w:rFonts w:ascii="Times New Roman" w:eastAsia="Times New Roman" w:hAnsi="Times New Roman" w:cs="Times New Roman"/>
          <w:b/>
          <w:bCs/>
          <w:sz w:val="22"/>
          <w:szCs w:val="22"/>
        </w:rPr>
        <w:t>CEO Report</w:t>
      </w:r>
      <w:r w:rsidR="00607439" w:rsidRPr="0057296D">
        <w:rPr>
          <w:rFonts w:ascii="Times New Roman" w:eastAsia="Times New Roman" w:hAnsi="Times New Roman" w:cs="Times New Roman"/>
          <w:b/>
          <w:bCs/>
          <w:sz w:val="22"/>
          <w:szCs w:val="22"/>
        </w:rPr>
        <w:t xml:space="preserve">: </w:t>
      </w:r>
      <w:r w:rsidR="003B3B40" w:rsidRPr="0057296D">
        <w:rPr>
          <w:rFonts w:ascii="Times New Roman" w:eastAsia="Times New Roman" w:hAnsi="Times New Roman" w:cs="Times New Roman"/>
          <w:sz w:val="22"/>
          <w:szCs w:val="22"/>
        </w:rPr>
        <w:t>Lecester Johnson</w:t>
      </w:r>
    </w:p>
    <w:p w14:paraId="2E3B6A69" w14:textId="11A0ABC8" w:rsidR="005510B9" w:rsidRPr="0057296D" w:rsidRDefault="00C629EC" w:rsidP="00D1197A">
      <w:pPr>
        <w:pStyle w:val="ListParagraph"/>
        <w:numPr>
          <w:ilvl w:val="0"/>
          <w:numId w:val="3"/>
        </w:num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 xml:space="preserve">I wanted to say publicly Thank you to the Senior Leadership Team. Tiffany for stepping in as interim CEO and Joy for stepping in on the foundation side and keeping </w:t>
      </w:r>
      <w:r w:rsidR="000F28D2" w:rsidRPr="0057296D">
        <w:rPr>
          <w:rFonts w:ascii="Times New Roman" w:eastAsia="Times New Roman" w:hAnsi="Times New Roman" w:cs="Times New Roman"/>
          <w:sz w:val="22"/>
          <w:szCs w:val="22"/>
        </w:rPr>
        <w:t>things</w:t>
      </w:r>
      <w:r w:rsidRPr="0057296D">
        <w:rPr>
          <w:rFonts w:ascii="Times New Roman" w:eastAsia="Times New Roman" w:hAnsi="Times New Roman" w:cs="Times New Roman"/>
          <w:sz w:val="22"/>
          <w:szCs w:val="22"/>
        </w:rPr>
        <w:t xml:space="preserve"> moving.</w:t>
      </w:r>
    </w:p>
    <w:p w14:paraId="521B650C" w14:textId="6C322EF6" w:rsidR="005510B9" w:rsidRPr="0057296D" w:rsidRDefault="005C2E5E" w:rsidP="00D1197A">
      <w:pPr>
        <w:pStyle w:val="ListParagraph"/>
        <w:numPr>
          <w:ilvl w:val="0"/>
          <w:numId w:val="3"/>
        </w:num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N</w:t>
      </w:r>
      <w:r w:rsidR="005510B9" w:rsidRPr="0057296D">
        <w:rPr>
          <w:rFonts w:ascii="Times New Roman" w:eastAsia="Times New Roman" w:hAnsi="Times New Roman" w:cs="Times New Roman"/>
          <w:sz w:val="22"/>
          <w:szCs w:val="22"/>
          <w:lang w:val="en-US"/>
        </w:rPr>
        <w:t xml:space="preserve">oted that “there’s a lot happening in the adult ed space” and shared that locally “adult ed was cut, $2.5 million” from the budget and nationally “adult ed has been zeroed out” in the federal budget. </w:t>
      </w:r>
    </w:p>
    <w:p w14:paraId="00004D9D" w14:textId="69798075" w:rsidR="005510B9" w:rsidRPr="0057296D" w:rsidRDefault="005510B9" w:rsidP="00D1197A">
      <w:pPr>
        <w:pStyle w:val="ListParagraph"/>
        <w:numPr>
          <w:ilvl w:val="0"/>
          <w:numId w:val="3"/>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Leadership shared concerns from the</w:t>
      </w:r>
      <w:r w:rsidR="00357DBA">
        <w:rPr>
          <w:rFonts w:ascii="Times New Roman" w:eastAsia="Times New Roman" w:hAnsi="Times New Roman" w:cs="Times New Roman"/>
          <w:sz w:val="22"/>
          <w:szCs w:val="22"/>
          <w:lang w:val="en-US"/>
        </w:rPr>
        <w:t xml:space="preserve"> COABE </w:t>
      </w:r>
      <w:r w:rsidR="00834296">
        <w:rPr>
          <w:rFonts w:ascii="Times New Roman" w:eastAsia="Times New Roman" w:hAnsi="Times New Roman" w:cs="Times New Roman"/>
          <w:sz w:val="22"/>
          <w:szCs w:val="22"/>
          <w:lang w:val="en-US"/>
        </w:rPr>
        <w:t xml:space="preserve">(Coalition for Adult Basis Education) </w:t>
      </w:r>
      <w:r w:rsidRPr="0057296D">
        <w:rPr>
          <w:rFonts w:ascii="Times New Roman" w:eastAsia="Times New Roman" w:hAnsi="Times New Roman" w:cs="Times New Roman"/>
          <w:sz w:val="22"/>
          <w:szCs w:val="22"/>
          <w:lang w:val="en-US"/>
        </w:rPr>
        <w:t xml:space="preserve">conference that community colleges “will be laying off entire adult ed teams” despite the growing need for a strong pipeline of adult workers. </w:t>
      </w:r>
    </w:p>
    <w:p w14:paraId="26AE21C1" w14:textId="15E8DD5E" w:rsidR="005510B9" w:rsidRPr="0057296D" w:rsidRDefault="005C2E5E" w:rsidP="00D1197A">
      <w:pPr>
        <w:pStyle w:val="ListParagraph"/>
        <w:numPr>
          <w:ilvl w:val="0"/>
          <w:numId w:val="6"/>
        </w:num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lastRenderedPageBreak/>
        <w:t>H</w:t>
      </w:r>
      <w:r w:rsidR="005510B9" w:rsidRPr="0057296D">
        <w:rPr>
          <w:rFonts w:ascii="Times New Roman" w:eastAsia="Times New Roman" w:hAnsi="Times New Roman" w:cs="Times New Roman"/>
          <w:sz w:val="22"/>
          <w:szCs w:val="22"/>
          <w:lang w:val="en-US"/>
        </w:rPr>
        <w:t xml:space="preserve">ighlighted concerns that adult learners and individuals “with the lowest literacy, without high school credential” may not be able to participate in future workforce opportunities, particularly with AI on the horizon. </w:t>
      </w:r>
    </w:p>
    <w:p w14:paraId="0151B8EB" w14:textId="7D52A797" w:rsidR="005510B9" w:rsidRPr="0057296D" w:rsidRDefault="005510B9" w:rsidP="00D1197A">
      <w:pPr>
        <w:pStyle w:val="ListParagraph"/>
        <w:numPr>
          <w:ilvl w:val="0"/>
          <w:numId w:val="6"/>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Academy of Hope is doing </w:t>
      </w:r>
      <w:r w:rsidR="00834296" w:rsidRPr="0057296D">
        <w:rPr>
          <w:rFonts w:ascii="Times New Roman" w:eastAsia="Times New Roman" w:hAnsi="Times New Roman" w:cs="Times New Roman"/>
          <w:sz w:val="22"/>
          <w:szCs w:val="22"/>
          <w:lang w:val="en-US"/>
        </w:rPr>
        <w:t>well</w:t>
      </w:r>
      <w:r w:rsidRPr="0057296D">
        <w:rPr>
          <w:rFonts w:ascii="Times New Roman" w:eastAsia="Times New Roman" w:hAnsi="Times New Roman" w:cs="Times New Roman"/>
          <w:sz w:val="22"/>
          <w:szCs w:val="22"/>
          <w:lang w:val="en-US"/>
        </w:rPr>
        <w:t xml:space="preserve">, sharing that the organization is “in the best financial position we’ve ever been in,” while continuing to grow enrollment and build on “a number of wins over the last 2 years.” </w:t>
      </w:r>
    </w:p>
    <w:p w14:paraId="372FBB6E" w14:textId="37F5FA5C" w:rsidR="005510B9" w:rsidRPr="0057296D" w:rsidRDefault="005510B9" w:rsidP="00D1197A">
      <w:pPr>
        <w:pStyle w:val="ListParagraph"/>
        <w:numPr>
          <w:ilvl w:val="0"/>
          <w:numId w:val="6"/>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Leadership discussed the uncertainty surrounding local government transitions, noting that “all of the work that we’ve done to build relationships will be starting over again.” </w:t>
      </w:r>
    </w:p>
    <w:p w14:paraId="3D363D4F" w14:textId="42CE5EC5" w:rsidR="005510B9" w:rsidRPr="0057296D" w:rsidRDefault="005510B9" w:rsidP="00D1197A">
      <w:pPr>
        <w:pStyle w:val="ListParagraph"/>
        <w:numPr>
          <w:ilvl w:val="0"/>
          <w:numId w:val="6"/>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Academy of Hope is increasingly being asked “how do we help other places look at adult charters as an option” given the “drying up” and loss of federal funding. </w:t>
      </w:r>
    </w:p>
    <w:p w14:paraId="64DAD68A" w14:textId="58FB2B32" w:rsidR="005510B9" w:rsidRPr="0057296D" w:rsidRDefault="005C2E5E" w:rsidP="00D1197A">
      <w:pPr>
        <w:pStyle w:val="ListParagraph"/>
        <w:numPr>
          <w:ilvl w:val="0"/>
          <w:numId w:val="6"/>
        </w:num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R</w:t>
      </w:r>
      <w:r w:rsidR="005510B9" w:rsidRPr="0057296D">
        <w:rPr>
          <w:rFonts w:ascii="Times New Roman" w:eastAsia="Times New Roman" w:hAnsi="Times New Roman" w:cs="Times New Roman"/>
          <w:sz w:val="22"/>
          <w:szCs w:val="22"/>
          <w:lang w:val="en-US"/>
        </w:rPr>
        <w:t xml:space="preserve">eported that the National Coalition for Literacy is “seriously thinking about a full movement, national movement” around helping states and local areas “look at adult charters as a way forward.” </w:t>
      </w:r>
    </w:p>
    <w:p w14:paraId="3A6559FA" w14:textId="3B9F5E9F" w:rsidR="005510B9" w:rsidRPr="0057296D" w:rsidRDefault="005510B9" w:rsidP="00D1197A">
      <w:pPr>
        <w:pStyle w:val="ListParagraph"/>
        <w:numPr>
          <w:ilvl w:val="0"/>
          <w:numId w:val="6"/>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Leadership requested board insight regarding Academy of Hope’s “role nationally,” the board’s “comfort level” with increased national engagement, and recommendations regarding “long-term sustainability” as the adult education environment remains “a little shaky.” </w:t>
      </w:r>
    </w:p>
    <w:p w14:paraId="5D799B84" w14:textId="61A45A35" w:rsidR="005510B9" w:rsidRPr="0057296D" w:rsidRDefault="005510B9" w:rsidP="00D1197A">
      <w:pPr>
        <w:pStyle w:val="ListParagraph"/>
        <w:numPr>
          <w:ilvl w:val="0"/>
          <w:numId w:val="6"/>
        </w:num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lang w:val="en-US"/>
        </w:rPr>
        <w:t>Board Chair Dr. Patrina M. Clark recommended incorporating</w:t>
      </w:r>
      <w:r w:rsidR="00834296" w:rsidRPr="00834296">
        <w:rPr>
          <w:rFonts w:ascii="Times New Roman" w:eastAsia="Times New Roman" w:hAnsi="Times New Roman" w:cs="Times New Roman"/>
          <w:sz w:val="22"/>
          <w:szCs w:val="22"/>
          <w:lang w:val="en-US"/>
        </w:rPr>
        <w:t xml:space="preserve"> </w:t>
      </w:r>
      <w:r w:rsidR="00834296" w:rsidRPr="0057296D">
        <w:rPr>
          <w:rFonts w:ascii="Times New Roman" w:eastAsia="Times New Roman" w:hAnsi="Times New Roman" w:cs="Times New Roman"/>
          <w:sz w:val="22"/>
          <w:szCs w:val="22"/>
          <w:lang w:val="en-US"/>
        </w:rPr>
        <w:t>a broader strategic</w:t>
      </w:r>
      <w:r w:rsidR="00834296">
        <w:rPr>
          <w:rFonts w:ascii="Times New Roman" w:eastAsia="Times New Roman" w:hAnsi="Times New Roman" w:cs="Times New Roman"/>
          <w:sz w:val="22"/>
          <w:szCs w:val="22"/>
          <w:lang w:val="en-US"/>
        </w:rPr>
        <w:t xml:space="preserve"> </w:t>
      </w:r>
      <w:r w:rsidRPr="0057296D">
        <w:rPr>
          <w:rFonts w:ascii="Times New Roman" w:eastAsia="Times New Roman" w:hAnsi="Times New Roman" w:cs="Times New Roman"/>
          <w:sz w:val="22"/>
          <w:szCs w:val="22"/>
          <w:lang w:val="en-US"/>
        </w:rPr>
        <w:t>discussion into the July strategic planning session, which leadership agreed would be “a good place to start.”</w:t>
      </w:r>
    </w:p>
    <w:p w14:paraId="0E79185D" w14:textId="77777777" w:rsidR="000F28D2" w:rsidRPr="0057296D" w:rsidRDefault="000F28D2">
      <w:pPr>
        <w:spacing w:after="0" w:line="240" w:lineRule="auto"/>
        <w:rPr>
          <w:rFonts w:ascii="Times New Roman" w:eastAsia="Times New Roman" w:hAnsi="Times New Roman" w:cs="Times New Roman"/>
          <w:sz w:val="22"/>
          <w:szCs w:val="22"/>
        </w:rPr>
      </w:pPr>
    </w:p>
    <w:p w14:paraId="65DC8110" w14:textId="77777777" w:rsidR="00B561FE" w:rsidRPr="0057296D" w:rsidRDefault="00B561FE">
      <w:pPr>
        <w:spacing w:after="0" w:line="240" w:lineRule="auto"/>
        <w:rPr>
          <w:rFonts w:ascii="Times New Roman" w:eastAsia="Times New Roman" w:hAnsi="Times New Roman" w:cs="Times New Roman"/>
          <w:sz w:val="22"/>
          <w:szCs w:val="22"/>
        </w:rPr>
      </w:pPr>
    </w:p>
    <w:p w14:paraId="7BDA6E9C" w14:textId="6C05BB7F" w:rsidR="003B3B40" w:rsidRPr="0057296D" w:rsidRDefault="003B3B40" w:rsidP="003B3B40">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 xml:space="preserve">Advancement &amp; Fundraising, </w:t>
      </w:r>
      <w:r w:rsidRPr="0057296D">
        <w:rPr>
          <w:rFonts w:ascii="Times New Roman" w:eastAsia="Times New Roman" w:hAnsi="Times New Roman" w:cs="Times New Roman"/>
          <w:sz w:val="22"/>
          <w:szCs w:val="22"/>
        </w:rPr>
        <w:t>Eric Jones</w:t>
      </w:r>
      <w:r w:rsidR="00B93F44" w:rsidRPr="0057296D">
        <w:rPr>
          <w:rFonts w:ascii="Times New Roman" w:eastAsia="Times New Roman" w:hAnsi="Times New Roman" w:cs="Times New Roman"/>
          <w:sz w:val="22"/>
          <w:szCs w:val="22"/>
        </w:rPr>
        <w:t xml:space="preserve"> - </w:t>
      </w:r>
      <w:r w:rsidRPr="0057296D">
        <w:rPr>
          <w:rFonts w:ascii="Times New Roman" w:eastAsia="Times New Roman" w:hAnsi="Times New Roman" w:cs="Times New Roman"/>
          <w:sz w:val="22"/>
          <w:szCs w:val="22"/>
        </w:rPr>
        <w:t>Joy Bently Phillips</w:t>
      </w:r>
      <w:r w:rsidR="00750C85" w:rsidRPr="0057296D">
        <w:rPr>
          <w:rFonts w:ascii="Times New Roman" w:eastAsia="Times New Roman" w:hAnsi="Times New Roman" w:cs="Times New Roman"/>
          <w:sz w:val="22"/>
          <w:szCs w:val="22"/>
        </w:rPr>
        <w:t xml:space="preserve"> - </w:t>
      </w:r>
      <w:r w:rsidR="00ED369B" w:rsidRPr="0057296D">
        <w:rPr>
          <w:rFonts w:ascii="Times New Roman" w:eastAsia="Times New Roman" w:hAnsi="Times New Roman" w:cs="Times New Roman"/>
          <w:sz w:val="22"/>
          <w:szCs w:val="22"/>
        </w:rPr>
        <w:t>The Heller Fundraising Group</w:t>
      </w:r>
      <w:r w:rsidR="0035154F" w:rsidRPr="0057296D">
        <w:rPr>
          <w:rFonts w:ascii="Times New Roman" w:eastAsia="Times New Roman" w:hAnsi="Times New Roman" w:cs="Times New Roman"/>
          <w:sz w:val="22"/>
          <w:szCs w:val="22"/>
        </w:rPr>
        <w:br/>
        <w:t>Introductions of The Heller Fundraising Group</w:t>
      </w:r>
    </w:p>
    <w:p w14:paraId="549E9F70" w14:textId="77777777" w:rsidR="003B3B40" w:rsidRPr="0057296D" w:rsidRDefault="003B3B40" w:rsidP="003B3B40">
      <w:pPr>
        <w:spacing w:after="0" w:line="240" w:lineRule="auto"/>
        <w:rPr>
          <w:rFonts w:ascii="Times New Roman" w:eastAsia="Times New Roman" w:hAnsi="Times New Roman" w:cs="Times New Roman"/>
          <w:sz w:val="22"/>
          <w:szCs w:val="22"/>
          <w:lang w:val="en-US"/>
        </w:rPr>
      </w:pPr>
    </w:p>
    <w:p w14:paraId="5C713570" w14:textId="7939E2DA" w:rsidR="005510B9" w:rsidRPr="0057296D" w:rsidRDefault="005510B9" w:rsidP="00D1197A">
      <w:pPr>
        <w:pStyle w:val="ListParagraph"/>
        <w:numPr>
          <w:ilvl w:val="0"/>
          <w:numId w:val="2"/>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Interviewees expressed “deep respect for Academy of Hope’s mission and leadership” and spoke highly of the trust and esteem they have for leadership and staff. </w:t>
      </w:r>
    </w:p>
    <w:p w14:paraId="7E1BEF36" w14:textId="139E4196" w:rsidR="005510B9" w:rsidRPr="0057296D" w:rsidRDefault="005510B9" w:rsidP="00D1197A">
      <w:pPr>
        <w:pStyle w:val="ListParagraph"/>
        <w:numPr>
          <w:ilvl w:val="0"/>
          <w:numId w:val="2"/>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Stakeholders shared appreciation for the “Academy of Hope way,” recognizing AoH as “much more than just a school” and valuing the organization’s learner-centered approach. </w:t>
      </w:r>
    </w:p>
    <w:p w14:paraId="10B4EF8B" w14:textId="24B3EA9A" w:rsidR="005510B9" w:rsidRPr="0057296D" w:rsidRDefault="005510B9" w:rsidP="00D1197A">
      <w:pPr>
        <w:pStyle w:val="ListParagraph"/>
        <w:numPr>
          <w:ilvl w:val="0"/>
          <w:numId w:val="2"/>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Donors and supporters expressed excitement around scaling programs “without losing what makes Academy of Hope special.” </w:t>
      </w:r>
    </w:p>
    <w:p w14:paraId="085663F8" w14:textId="5133DD7E" w:rsidR="005510B9" w:rsidRPr="0057296D" w:rsidRDefault="005510B9" w:rsidP="00D1197A">
      <w:pPr>
        <w:pStyle w:val="ListParagraph"/>
        <w:numPr>
          <w:ilvl w:val="0"/>
          <w:numId w:val="2"/>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The advancement team was recognized for “punching above its weight” and accomplishing significant work with a lean staff structure. </w:t>
      </w:r>
    </w:p>
    <w:p w14:paraId="7545C49B" w14:textId="7D69D301" w:rsidR="005510B9" w:rsidRPr="0057296D" w:rsidRDefault="005510B9" w:rsidP="00D1197A">
      <w:pPr>
        <w:pStyle w:val="ListParagraph"/>
        <w:numPr>
          <w:ilvl w:val="0"/>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Challenges identified included: </w:t>
      </w:r>
    </w:p>
    <w:p w14:paraId="10947243" w14:textId="77777777" w:rsidR="005510B9" w:rsidRPr="0057296D" w:rsidRDefault="005510B9" w:rsidP="00D1197A">
      <w:pPr>
        <w:numPr>
          <w:ilvl w:val="1"/>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Current development staffing model is “not very well positioned to take on a huge fundraising initiative.” </w:t>
      </w:r>
    </w:p>
    <w:p w14:paraId="29F022DF" w14:textId="77777777" w:rsidR="005510B9" w:rsidRPr="0057296D" w:rsidRDefault="005510B9" w:rsidP="00D1197A">
      <w:pPr>
        <w:numPr>
          <w:ilvl w:val="1"/>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Limited track record of individual and major donor engagement. </w:t>
      </w:r>
    </w:p>
    <w:p w14:paraId="7C769721" w14:textId="77777777" w:rsidR="005510B9" w:rsidRPr="0057296D" w:rsidRDefault="005510B9" w:rsidP="00D1197A">
      <w:pPr>
        <w:numPr>
          <w:ilvl w:val="1"/>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An “under-cultivated donor base” with many donors considered lapsed or under-engaged. </w:t>
      </w:r>
    </w:p>
    <w:p w14:paraId="6C90D02F" w14:textId="77777777" w:rsidR="005510B9" w:rsidRPr="0057296D" w:rsidRDefault="005510B9" w:rsidP="00D1197A">
      <w:pPr>
        <w:numPr>
          <w:ilvl w:val="1"/>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Confusion surrounding the role of the Foundation and expansion into Baltimore. </w:t>
      </w:r>
    </w:p>
    <w:p w14:paraId="0A8F9D61" w14:textId="77777777" w:rsidR="005510B9" w:rsidRPr="0057296D" w:rsidRDefault="005510B9" w:rsidP="00D1197A">
      <w:pPr>
        <w:numPr>
          <w:ilvl w:val="1"/>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Boards have “not historically been involved in fundraising.” </w:t>
      </w:r>
    </w:p>
    <w:p w14:paraId="429540EB" w14:textId="5326D02E" w:rsidR="005510B9" w:rsidRPr="0057296D" w:rsidRDefault="005510B9" w:rsidP="00D1197A">
      <w:pPr>
        <w:pStyle w:val="ListParagraph"/>
        <w:numPr>
          <w:ilvl w:val="0"/>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Approximately 83% of AoH individual donors are considered lapsed, leaving approximately 180 active donors. </w:t>
      </w:r>
    </w:p>
    <w:p w14:paraId="72E8576D" w14:textId="02E122F1" w:rsidR="005510B9" w:rsidRPr="0057296D" w:rsidRDefault="005510B9" w:rsidP="00D1197A">
      <w:pPr>
        <w:pStyle w:val="ListParagraph"/>
        <w:numPr>
          <w:ilvl w:val="0"/>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Only about five active donors have given gifts larger than $5,000 to AoH. </w:t>
      </w:r>
    </w:p>
    <w:p w14:paraId="566EEB8E" w14:textId="159F85A3" w:rsidR="005510B9" w:rsidRPr="0057296D" w:rsidRDefault="005510B9" w:rsidP="00D1197A">
      <w:pPr>
        <w:pStyle w:val="ListParagraph"/>
        <w:numPr>
          <w:ilvl w:val="0"/>
          <w:numId w:val="4"/>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Recommendation made to focus on “12 months of intentional campaign readiness work” rather than immediately launching a $23.8 million campaign. </w:t>
      </w:r>
    </w:p>
    <w:p w14:paraId="784F8345" w14:textId="33F36CC2" w:rsidR="005510B9" w:rsidRPr="0057296D" w:rsidRDefault="005510B9" w:rsidP="00D1197A">
      <w:pPr>
        <w:pStyle w:val="ListParagraph"/>
        <w:numPr>
          <w:ilvl w:val="0"/>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Recommended readiness efforts include: </w:t>
      </w:r>
    </w:p>
    <w:p w14:paraId="1D6BE25C" w14:textId="77777777" w:rsidR="005510B9" w:rsidRPr="0057296D" w:rsidRDefault="005510B9" w:rsidP="00D1197A">
      <w:pPr>
        <w:numPr>
          <w:ilvl w:val="1"/>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“Rightsizing” the development and advancement staffing structure. </w:t>
      </w:r>
    </w:p>
    <w:p w14:paraId="4ED7934D" w14:textId="77777777" w:rsidR="005510B9" w:rsidRPr="0057296D" w:rsidRDefault="005510B9" w:rsidP="00D1197A">
      <w:pPr>
        <w:numPr>
          <w:ilvl w:val="1"/>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Increasing leadership involvement in donor engagement and fundraising strategy. </w:t>
      </w:r>
    </w:p>
    <w:p w14:paraId="3F3ACD6F" w14:textId="77777777" w:rsidR="005510B9" w:rsidRPr="0057296D" w:rsidRDefault="005510B9" w:rsidP="00D1197A">
      <w:pPr>
        <w:numPr>
          <w:ilvl w:val="1"/>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Engaging both boards in “natural network building and peer cultivation.” </w:t>
      </w:r>
    </w:p>
    <w:p w14:paraId="4DE7FAB5" w14:textId="77777777" w:rsidR="005510B9" w:rsidRPr="0057296D" w:rsidRDefault="005510B9" w:rsidP="00D1197A">
      <w:pPr>
        <w:numPr>
          <w:ilvl w:val="1"/>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Clarifying the roles of the PCS and Foundation through the Shared Services Agreement. </w:t>
      </w:r>
    </w:p>
    <w:p w14:paraId="5789D45C" w14:textId="33C1961A" w:rsidR="005510B9" w:rsidRPr="0057296D" w:rsidRDefault="005510B9" w:rsidP="00D1197A">
      <w:pPr>
        <w:pStyle w:val="ListParagraph"/>
        <w:numPr>
          <w:ilvl w:val="0"/>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Recommendation made to “pause expansion outside of DC boundaries right now,” noting stakeholders expressed stronger interest in continued investment within DC. </w:t>
      </w:r>
    </w:p>
    <w:p w14:paraId="5DA4A8C2" w14:textId="56F78BC8" w:rsidR="005510B9" w:rsidRPr="0057296D" w:rsidRDefault="005510B9" w:rsidP="00D1197A">
      <w:pPr>
        <w:pStyle w:val="ListParagraph"/>
        <w:numPr>
          <w:ilvl w:val="0"/>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Emphasis placed on ensuring fundraising priorities remain learner-centered and aligned with donor interests. </w:t>
      </w:r>
    </w:p>
    <w:p w14:paraId="10EB046E" w14:textId="57DD61F7" w:rsidR="005510B9" w:rsidRPr="0057296D" w:rsidRDefault="005510B9" w:rsidP="00D1197A">
      <w:pPr>
        <w:pStyle w:val="ListParagraph"/>
        <w:numPr>
          <w:ilvl w:val="0"/>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Heller Group recommended building capacity for approximately “12 meaningful donor conversations per month” across leadership and advancement teams. </w:t>
      </w:r>
    </w:p>
    <w:p w14:paraId="31BDCE42" w14:textId="38A1D9DA" w:rsidR="005510B9" w:rsidRDefault="005510B9" w:rsidP="00D1197A">
      <w:pPr>
        <w:pStyle w:val="ListParagraph"/>
        <w:numPr>
          <w:ilvl w:val="0"/>
          <w:numId w:val="5"/>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lastRenderedPageBreak/>
        <w:t>Next steps include strengthening infrastructure, donor cultivation, prospect qualification, engagement events, and reassessing campaign readiness following the 12-month preparation period</w:t>
      </w:r>
    </w:p>
    <w:p w14:paraId="20183F59" w14:textId="77777777" w:rsidR="008C41BE" w:rsidRPr="0057296D" w:rsidRDefault="008C41BE" w:rsidP="008C41BE">
      <w:pPr>
        <w:pStyle w:val="ListParagraph"/>
        <w:spacing w:after="0" w:line="240" w:lineRule="auto"/>
        <w:rPr>
          <w:rFonts w:ascii="Times New Roman" w:eastAsia="Times New Roman" w:hAnsi="Times New Roman" w:cs="Times New Roman"/>
          <w:sz w:val="22"/>
          <w:szCs w:val="22"/>
          <w:lang w:val="en-US"/>
        </w:rPr>
      </w:pPr>
    </w:p>
    <w:p w14:paraId="5C7ABA7F" w14:textId="7209D0D8" w:rsidR="005510B9" w:rsidRPr="008C41BE" w:rsidRDefault="00B93F44" w:rsidP="003B3B40">
      <w:pPr>
        <w:spacing w:after="0" w:line="240" w:lineRule="auto"/>
        <w:rPr>
          <w:rFonts w:ascii="Times New Roman" w:eastAsia="Times New Roman" w:hAnsi="Times New Roman" w:cs="Times New Roman"/>
          <w:b/>
          <w:bCs/>
          <w:sz w:val="22"/>
          <w:szCs w:val="22"/>
          <w:lang w:val="en-US"/>
        </w:rPr>
      </w:pPr>
      <w:proofErr w:type="gramStart"/>
      <w:r w:rsidRPr="008C41BE">
        <w:rPr>
          <w:rFonts w:ascii="Times New Roman" w:eastAsia="Times New Roman" w:hAnsi="Times New Roman" w:cs="Times New Roman"/>
          <w:b/>
          <w:bCs/>
          <w:sz w:val="22"/>
          <w:szCs w:val="22"/>
          <w:lang w:val="en-US"/>
        </w:rPr>
        <w:t>Board Discussion</w:t>
      </w:r>
      <w:proofErr w:type="gramEnd"/>
      <w:r w:rsidRPr="008C41BE">
        <w:rPr>
          <w:rFonts w:ascii="Times New Roman" w:eastAsia="Times New Roman" w:hAnsi="Times New Roman" w:cs="Times New Roman"/>
          <w:b/>
          <w:bCs/>
          <w:sz w:val="22"/>
          <w:szCs w:val="22"/>
          <w:lang w:val="en-US"/>
        </w:rPr>
        <w:t xml:space="preserve"> to include:</w:t>
      </w:r>
    </w:p>
    <w:p w14:paraId="4816A198" w14:textId="3A78365C" w:rsidR="00357DBA" w:rsidRPr="00357DBA" w:rsidRDefault="00357DBA" w:rsidP="00357DBA">
      <w:pPr>
        <w:pStyle w:val="ListParagraph"/>
        <w:numPr>
          <w:ilvl w:val="0"/>
          <w:numId w:val="5"/>
        </w:numPr>
        <w:spacing w:after="0" w:line="240" w:lineRule="auto"/>
        <w:rPr>
          <w:rFonts w:ascii="Times New Roman" w:eastAsia="Times New Roman" w:hAnsi="Times New Roman" w:cs="Times New Roman"/>
          <w:sz w:val="22"/>
          <w:szCs w:val="22"/>
          <w:lang w:val="en-US"/>
        </w:rPr>
      </w:pPr>
      <w:r w:rsidRPr="00357DBA">
        <w:rPr>
          <w:rFonts w:ascii="Times New Roman" w:eastAsia="Times New Roman" w:hAnsi="Times New Roman" w:cs="Times New Roman"/>
          <w:sz w:val="22"/>
          <w:szCs w:val="22"/>
          <w:lang w:val="en-US"/>
        </w:rPr>
        <w:t xml:space="preserve">Board members discussed the need for greater clarity and transparency between the Academy of Hope Public Charter School Board and Foundation Board regarding fundraising responsibilities, expansion efforts, governance, and messaging around the Foundation’s work. Leadership clarified that the PCS Board’s role is focused on operating the DC school, while the Foundation is leading the Baltimore expansion effort, emphasizing the importance of maintaining clear guardrails and differentiated messaging between the two entities. </w:t>
      </w:r>
    </w:p>
    <w:p w14:paraId="27422E9E" w14:textId="311E2F21" w:rsidR="00357DBA" w:rsidRPr="00357DBA" w:rsidRDefault="00357DBA" w:rsidP="00357DBA">
      <w:pPr>
        <w:pStyle w:val="ListParagraph"/>
        <w:numPr>
          <w:ilvl w:val="0"/>
          <w:numId w:val="5"/>
        </w:numPr>
        <w:spacing w:after="0" w:line="240" w:lineRule="auto"/>
        <w:rPr>
          <w:rFonts w:ascii="Times New Roman" w:eastAsia="Times New Roman" w:hAnsi="Times New Roman" w:cs="Times New Roman"/>
          <w:sz w:val="22"/>
          <w:szCs w:val="22"/>
          <w:lang w:val="en-US"/>
        </w:rPr>
      </w:pPr>
      <w:r w:rsidRPr="00357DBA">
        <w:rPr>
          <w:rFonts w:ascii="Times New Roman" w:eastAsia="Times New Roman" w:hAnsi="Times New Roman" w:cs="Times New Roman"/>
          <w:sz w:val="22"/>
          <w:szCs w:val="22"/>
          <w:lang w:val="en-US"/>
        </w:rPr>
        <w:t xml:space="preserve">Joy Bentley Phillips shared that the campaign strategy includes two interconnected but separate strategic plans. The PCS Board would focus on scaling to 1,500 learners, the Ward 8/third campus expansion, documenting the “AoH Way,” and Integrated Education &amp; Training (IET), while the Foundation would lead “Hope Forward” initiatives. Discussion also highlighted that the PCS fundraising goal is approximately $11 million and would require more intentional board participation in fundraising efforts moving forward. </w:t>
      </w:r>
    </w:p>
    <w:p w14:paraId="31033A8B" w14:textId="0319F92E" w:rsidR="00357DBA" w:rsidRPr="00357DBA" w:rsidRDefault="00357DBA" w:rsidP="00357DBA">
      <w:pPr>
        <w:pStyle w:val="ListParagraph"/>
        <w:numPr>
          <w:ilvl w:val="0"/>
          <w:numId w:val="5"/>
        </w:numPr>
        <w:spacing w:after="0" w:line="240" w:lineRule="auto"/>
        <w:rPr>
          <w:rFonts w:ascii="Times New Roman" w:eastAsia="Times New Roman" w:hAnsi="Times New Roman" w:cs="Times New Roman"/>
          <w:sz w:val="22"/>
          <w:szCs w:val="22"/>
          <w:lang w:val="en-US"/>
        </w:rPr>
      </w:pPr>
      <w:r w:rsidRPr="00357DBA">
        <w:rPr>
          <w:rFonts w:ascii="Times New Roman" w:eastAsia="Times New Roman" w:hAnsi="Times New Roman" w:cs="Times New Roman"/>
          <w:sz w:val="22"/>
          <w:szCs w:val="22"/>
          <w:lang w:val="en-US"/>
        </w:rPr>
        <w:t xml:space="preserve">Larry Condelli requested clarification regarding the overall $23.8 million campaign goal and questioned why the Foundation does not conduct separate fundraising from the charter school. Leadership explained that the Foundation and PCS have historically operated through interconnected donor relationships and national funder engagement, though the Foundation will require dedicated fundraising staff moving forward under the shared services structure. Consultants noted that donor confusion primarily centered on the Foundation’s startup costs and the complexity of the shared services agreement, while donor feedback reflected strong enthusiasm for Academy of Hope’s DC-focused priorities, learner-centered approach, and organizational impact. </w:t>
      </w:r>
    </w:p>
    <w:p w14:paraId="05A5DABA" w14:textId="67451BC8" w:rsidR="003B3B40" w:rsidRDefault="00357DBA" w:rsidP="00357DBA">
      <w:pPr>
        <w:pStyle w:val="ListParagraph"/>
        <w:numPr>
          <w:ilvl w:val="0"/>
          <w:numId w:val="5"/>
        </w:numPr>
        <w:spacing w:after="0" w:line="240" w:lineRule="auto"/>
        <w:rPr>
          <w:rFonts w:ascii="Times New Roman" w:eastAsia="Times New Roman" w:hAnsi="Times New Roman" w:cs="Times New Roman"/>
          <w:sz w:val="22"/>
          <w:szCs w:val="22"/>
          <w:lang w:val="en-US"/>
        </w:rPr>
      </w:pPr>
      <w:r w:rsidRPr="00357DBA">
        <w:rPr>
          <w:rFonts w:ascii="Times New Roman" w:eastAsia="Times New Roman" w:hAnsi="Times New Roman" w:cs="Times New Roman"/>
          <w:sz w:val="22"/>
          <w:szCs w:val="22"/>
          <w:lang w:val="en-US"/>
        </w:rPr>
        <w:t>Board leadership expressed appreciation for the candid feedback and noted that the July strategic planning session would include continued discussion regarding governance, fundraising roles, campaign strategy, and board expectations. Consultants concluded by commending Academy of Hope leadership and staff for their teamwork, donor engagement, revenue growth, and commitment to expanding adult education as a public good.</w:t>
      </w:r>
    </w:p>
    <w:p w14:paraId="76E1EA82" w14:textId="77777777" w:rsidR="00357DBA" w:rsidRDefault="00357DBA" w:rsidP="00B93F44">
      <w:pPr>
        <w:spacing w:after="0" w:line="240" w:lineRule="auto"/>
        <w:rPr>
          <w:rFonts w:ascii="Times New Roman" w:eastAsia="Times New Roman" w:hAnsi="Times New Roman" w:cs="Times New Roman"/>
          <w:b/>
          <w:bCs/>
          <w:sz w:val="22"/>
          <w:szCs w:val="22"/>
          <w:lang w:val="en-US"/>
        </w:rPr>
      </w:pPr>
    </w:p>
    <w:p w14:paraId="5E9842E5" w14:textId="75B33414" w:rsidR="00B93F44" w:rsidRPr="0057296D" w:rsidRDefault="00B93F44" w:rsidP="00B93F44">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 xml:space="preserve">Academics: </w:t>
      </w:r>
      <w:r w:rsidRPr="0057296D">
        <w:rPr>
          <w:rFonts w:ascii="Times New Roman" w:eastAsia="Times New Roman" w:hAnsi="Times New Roman" w:cs="Times New Roman"/>
          <w:sz w:val="22"/>
          <w:szCs w:val="22"/>
          <w:lang w:val="en-US"/>
        </w:rPr>
        <w:t>Brett Allen - Dr. Michael Durant</w:t>
      </w:r>
    </w:p>
    <w:p w14:paraId="0224EB23" w14:textId="70D526D7" w:rsidR="00750C85" w:rsidRPr="0057296D" w:rsidRDefault="00750C85" w:rsidP="00D1197A">
      <w:pPr>
        <w:pStyle w:val="ListParagraph"/>
        <w:numPr>
          <w:ilvl w:val="0"/>
          <w:numId w:val="7"/>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The school side is “doing pretty well” as the team closes out the school year, works to hit A</w:t>
      </w:r>
      <w:r w:rsidR="00834296">
        <w:rPr>
          <w:rFonts w:ascii="Times New Roman" w:eastAsia="Times New Roman" w:hAnsi="Times New Roman" w:cs="Times New Roman"/>
          <w:sz w:val="22"/>
          <w:szCs w:val="22"/>
          <w:lang w:val="en-US"/>
        </w:rPr>
        <w:t xml:space="preserve">SPIRE </w:t>
      </w:r>
      <w:r w:rsidRPr="0057296D">
        <w:rPr>
          <w:rFonts w:ascii="Times New Roman" w:eastAsia="Times New Roman" w:hAnsi="Times New Roman" w:cs="Times New Roman"/>
          <w:sz w:val="22"/>
          <w:szCs w:val="22"/>
          <w:lang w:val="en-US"/>
        </w:rPr>
        <w:t xml:space="preserve">Framework goals, and position AoH to be a Level 1 school. AoH is “trending higher this year than we did last year on some of the key and major domains.” </w:t>
      </w:r>
    </w:p>
    <w:p w14:paraId="5D5D5B14" w14:textId="76BC217A" w:rsidR="00750C85" w:rsidRPr="0057296D" w:rsidRDefault="00834296" w:rsidP="00D1197A">
      <w:pPr>
        <w:pStyle w:val="ListParagraph"/>
        <w:numPr>
          <w:ilvl w:val="0"/>
          <w:numId w:val="7"/>
        </w:num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Shared </w:t>
      </w:r>
      <w:r w:rsidR="00750C85" w:rsidRPr="0057296D">
        <w:rPr>
          <w:rFonts w:ascii="Times New Roman" w:eastAsia="Times New Roman" w:hAnsi="Times New Roman" w:cs="Times New Roman"/>
          <w:sz w:val="22"/>
          <w:szCs w:val="22"/>
          <w:lang w:val="en-US"/>
        </w:rPr>
        <w:t xml:space="preserve">that learners are increasingly returning to the building and “starting to feel the connection to the community even more,” reflecting stronger engagement and inclusivity efforts. </w:t>
      </w:r>
    </w:p>
    <w:p w14:paraId="617C0567" w14:textId="09843AE4" w:rsidR="00750C85" w:rsidRPr="0057296D" w:rsidRDefault="00750C85" w:rsidP="00D1197A">
      <w:pPr>
        <w:pStyle w:val="ListParagraph"/>
        <w:numPr>
          <w:ilvl w:val="0"/>
          <w:numId w:val="7"/>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Workforce programming continues to expand with growth in IT pathways, including “at least 30% more learners” in beginning-level ITF classes, the launch of the Leasing for Property Management class this fall, and scaling of PMP </w:t>
      </w:r>
      <w:r w:rsidR="00834296">
        <w:rPr>
          <w:rFonts w:ascii="Times New Roman" w:eastAsia="Times New Roman" w:hAnsi="Times New Roman" w:cs="Times New Roman"/>
          <w:sz w:val="22"/>
          <w:szCs w:val="22"/>
          <w:lang w:val="en-US"/>
        </w:rPr>
        <w:t xml:space="preserve">(Property Management Professional) </w:t>
      </w:r>
      <w:r w:rsidRPr="0057296D">
        <w:rPr>
          <w:rFonts w:ascii="Times New Roman" w:eastAsia="Times New Roman" w:hAnsi="Times New Roman" w:cs="Times New Roman"/>
          <w:sz w:val="22"/>
          <w:szCs w:val="22"/>
          <w:lang w:val="en-US"/>
        </w:rPr>
        <w:t xml:space="preserve">and CAPM </w:t>
      </w:r>
      <w:r w:rsidR="00834296">
        <w:rPr>
          <w:rFonts w:ascii="Times New Roman" w:eastAsia="Times New Roman" w:hAnsi="Times New Roman" w:cs="Times New Roman"/>
          <w:sz w:val="22"/>
          <w:szCs w:val="22"/>
          <w:lang w:val="en-US"/>
        </w:rPr>
        <w:t>(Certified P</w:t>
      </w:r>
      <w:r w:rsidR="00834296" w:rsidRPr="0057296D">
        <w:rPr>
          <w:rFonts w:ascii="Times New Roman" w:eastAsia="Times New Roman" w:hAnsi="Times New Roman" w:cs="Times New Roman"/>
          <w:sz w:val="22"/>
          <w:szCs w:val="22"/>
          <w:lang w:val="en-US"/>
        </w:rPr>
        <w:t>rogram</w:t>
      </w:r>
      <w:r w:rsidR="00834296">
        <w:rPr>
          <w:rFonts w:ascii="Times New Roman" w:eastAsia="Times New Roman" w:hAnsi="Times New Roman" w:cs="Times New Roman"/>
          <w:sz w:val="22"/>
          <w:szCs w:val="22"/>
          <w:lang w:val="en-US"/>
        </w:rPr>
        <w:t xml:space="preserve"> Property Management).</w:t>
      </w:r>
      <w:r w:rsidRPr="0057296D">
        <w:rPr>
          <w:rFonts w:ascii="Times New Roman" w:eastAsia="Times New Roman" w:hAnsi="Times New Roman" w:cs="Times New Roman"/>
          <w:sz w:val="22"/>
          <w:szCs w:val="22"/>
          <w:lang w:val="en-US"/>
        </w:rPr>
        <w:t xml:space="preserve"> </w:t>
      </w:r>
    </w:p>
    <w:p w14:paraId="6DE829EA" w14:textId="2A1028E2" w:rsidR="00750C85" w:rsidRPr="0057296D" w:rsidRDefault="00834296" w:rsidP="00D1197A">
      <w:pPr>
        <w:pStyle w:val="ListParagraph"/>
        <w:numPr>
          <w:ilvl w:val="0"/>
          <w:numId w:val="7"/>
        </w:num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E</w:t>
      </w:r>
      <w:r w:rsidR="00750C85" w:rsidRPr="0057296D">
        <w:rPr>
          <w:rFonts w:ascii="Times New Roman" w:eastAsia="Times New Roman" w:hAnsi="Times New Roman" w:cs="Times New Roman"/>
          <w:sz w:val="22"/>
          <w:szCs w:val="22"/>
          <w:lang w:val="en-US"/>
        </w:rPr>
        <w:t xml:space="preserve">mphasized the importance of providing “enough options for learners,” while acknowledging that AoH continues to maintain a waiting list and is working to ensure learners have access to programs that position them for success. </w:t>
      </w:r>
    </w:p>
    <w:p w14:paraId="7E9CEC9E" w14:textId="2FF2A4BB" w:rsidR="00750C85" w:rsidRPr="0057296D" w:rsidRDefault="00750C85" w:rsidP="00D1197A">
      <w:pPr>
        <w:pStyle w:val="ListParagraph"/>
        <w:numPr>
          <w:ilvl w:val="0"/>
          <w:numId w:val="7"/>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AoH is expanding the “Sharpens Iron Men Mentorship Program” this summer in partnership with Howard University to better support male students and explore workforce programs aligned with their interests and voices. </w:t>
      </w:r>
    </w:p>
    <w:p w14:paraId="4753582A" w14:textId="4DD440BF" w:rsidR="00750C85" w:rsidRPr="0057296D" w:rsidRDefault="00834296" w:rsidP="00D1197A">
      <w:pPr>
        <w:pStyle w:val="ListParagraph"/>
        <w:numPr>
          <w:ilvl w:val="0"/>
          <w:numId w:val="7"/>
        </w:numPr>
        <w:spacing w:after="0" w:line="24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E</w:t>
      </w:r>
      <w:r w:rsidR="00750C85" w:rsidRPr="0057296D">
        <w:rPr>
          <w:rFonts w:ascii="Times New Roman" w:eastAsia="Times New Roman" w:hAnsi="Times New Roman" w:cs="Times New Roman"/>
          <w:sz w:val="22"/>
          <w:szCs w:val="22"/>
          <w:lang w:val="en-US"/>
        </w:rPr>
        <w:t>xpressed excitement about organizational growth, including preparations for a third site, staff realignment around new initiatives, and continued efforts to position AoH as “one of the best adult public service schools in the District of Columbia.”</w:t>
      </w:r>
    </w:p>
    <w:p w14:paraId="2AF817B5" w14:textId="77777777" w:rsidR="00B93F44" w:rsidRPr="0057296D" w:rsidRDefault="00B93F44" w:rsidP="006F23B5">
      <w:pPr>
        <w:spacing w:after="0" w:line="240" w:lineRule="auto"/>
        <w:rPr>
          <w:rFonts w:ascii="Times New Roman" w:eastAsia="Times New Roman" w:hAnsi="Times New Roman" w:cs="Times New Roman"/>
          <w:b/>
          <w:bCs/>
          <w:sz w:val="22"/>
          <w:szCs w:val="22"/>
          <w:lang w:val="en-US"/>
        </w:rPr>
      </w:pPr>
    </w:p>
    <w:p w14:paraId="73A6BC71" w14:textId="77777777" w:rsidR="00B93F44" w:rsidRPr="0057296D" w:rsidRDefault="00B93F44" w:rsidP="006F23B5">
      <w:pPr>
        <w:spacing w:after="0" w:line="240" w:lineRule="auto"/>
        <w:rPr>
          <w:rFonts w:ascii="Times New Roman" w:eastAsia="Times New Roman" w:hAnsi="Times New Roman" w:cs="Times New Roman"/>
          <w:b/>
          <w:bCs/>
          <w:sz w:val="22"/>
          <w:szCs w:val="22"/>
          <w:lang w:val="en-US"/>
        </w:rPr>
      </w:pPr>
    </w:p>
    <w:p w14:paraId="7E857FC2" w14:textId="77777777" w:rsidR="00357DBA" w:rsidRDefault="00357DBA" w:rsidP="00520FFA">
      <w:pPr>
        <w:spacing w:after="0" w:line="240" w:lineRule="auto"/>
        <w:rPr>
          <w:rFonts w:ascii="Times New Roman" w:eastAsia="Times New Roman" w:hAnsi="Times New Roman" w:cs="Times New Roman"/>
          <w:b/>
          <w:bCs/>
          <w:sz w:val="22"/>
          <w:szCs w:val="22"/>
          <w:lang w:val="en-US"/>
        </w:rPr>
      </w:pPr>
    </w:p>
    <w:p w14:paraId="5CE61A72" w14:textId="77777777" w:rsidR="00357DBA" w:rsidRDefault="00357DBA" w:rsidP="00520FFA">
      <w:pPr>
        <w:spacing w:after="0" w:line="240" w:lineRule="auto"/>
        <w:rPr>
          <w:rFonts w:ascii="Times New Roman" w:eastAsia="Times New Roman" w:hAnsi="Times New Roman" w:cs="Times New Roman"/>
          <w:b/>
          <w:bCs/>
          <w:sz w:val="22"/>
          <w:szCs w:val="22"/>
          <w:lang w:val="en-US"/>
        </w:rPr>
      </w:pPr>
    </w:p>
    <w:p w14:paraId="1EB167C3" w14:textId="77777777" w:rsidR="00357DBA" w:rsidRDefault="00357DBA" w:rsidP="00520FFA">
      <w:pPr>
        <w:spacing w:after="0" w:line="240" w:lineRule="auto"/>
        <w:rPr>
          <w:rFonts w:ascii="Times New Roman" w:eastAsia="Times New Roman" w:hAnsi="Times New Roman" w:cs="Times New Roman"/>
          <w:b/>
          <w:bCs/>
          <w:sz w:val="22"/>
          <w:szCs w:val="22"/>
          <w:lang w:val="en-US"/>
        </w:rPr>
      </w:pPr>
    </w:p>
    <w:p w14:paraId="21E7681A" w14:textId="029163E1" w:rsidR="00520FFA" w:rsidRPr="0057296D" w:rsidRDefault="002B31BC" w:rsidP="00520FFA">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Finance &amp; Facilities</w:t>
      </w:r>
      <w:r w:rsidR="00607439" w:rsidRPr="0057296D">
        <w:rPr>
          <w:rFonts w:ascii="Times New Roman" w:eastAsia="Times New Roman" w:hAnsi="Times New Roman" w:cs="Times New Roman"/>
          <w:b/>
          <w:bCs/>
          <w:sz w:val="22"/>
          <w:szCs w:val="22"/>
          <w:lang w:val="en-US"/>
        </w:rPr>
        <w:t xml:space="preserve">: </w:t>
      </w:r>
      <w:r w:rsidR="00607439" w:rsidRPr="0057296D">
        <w:rPr>
          <w:rFonts w:ascii="Times New Roman" w:eastAsia="Times New Roman" w:hAnsi="Times New Roman" w:cs="Times New Roman"/>
          <w:sz w:val="22"/>
          <w:szCs w:val="22"/>
          <w:lang w:val="en-US"/>
        </w:rPr>
        <w:t>LuAnn Sinclair - Tiffany Godbout</w:t>
      </w:r>
    </w:p>
    <w:p w14:paraId="75DB486B" w14:textId="77777777" w:rsidR="00520FFA" w:rsidRPr="0057296D" w:rsidRDefault="00520FFA" w:rsidP="00D1197A">
      <w:pPr>
        <w:pStyle w:val="ListParagraph"/>
        <w:numPr>
          <w:ilvl w:val="0"/>
          <w:numId w:val="9"/>
        </w:num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P</w:t>
      </w:r>
      <w:r w:rsidR="00750C85" w:rsidRPr="0057296D">
        <w:rPr>
          <w:rFonts w:ascii="Times New Roman" w:eastAsia="Times New Roman" w:hAnsi="Times New Roman" w:cs="Times New Roman"/>
          <w:sz w:val="22"/>
          <w:szCs w:val="22"/>
          <w:lang w:val="en-US"/>
        </w:rPr>
        <w:t>rovided the Board with a comprehensive update on the Sycamore project, sharing that AoH received its permit on time, construction is underway, and weekly project management meetings have begun.</w:t>
      </w:r>
    </w:p>
    <w:p w14:paraId="68E5609B" w14:textId="77777777" w:rsidR="00520FFA" w:rsidRPr="0057296D" w:rsidRDefault="00750C85" w:rsidP="00D1197A">
      <w:pPr>
        <w:pStyle w:val="ListParagraph"/>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PCSB approved the facilities amendment on April 27, and leadership is meeting with the ASE Loan Committee, with final completion anticipated by July 23 and occupancy targeted for August 4 in preparation for fall classes. </w:t>
      </w:r>
    </w:p>
    <w:p w14:paraId="647E8F8B" w14:textId="56D9497F" w:rsidR="00750C85" w:rsidRPr="0057296D" w:rsidRDefault="00520FFA" w:rsidP="00D1197A">
      <w:pPr>
        <w:pStyle w:val="ListParagraph"/>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Shared </w:t>
      </w:r>
      <w:r w:rsidR="00750C85" w:rsidRPr="0057296D">
        <w:rPr>
          <w:rFonts w:ascii="Times New Roman" w:eastAsia="Times New Roman" w:hAnsi="Times New Roman" w:cs="Times New Roman"/>
          <w:sz w:val="22"/>
          <w:szCs w:val="22"/>
          <w:lang w:val="en-US"/>
        </w:rPr>
        <w:t xml:space="preserve">that AoH will simultaneously complete upgrades across Ward 5 and Ward 8, including “deep cleaning,” “decluttering,” furniture replacement, and implementation of “space standards” aligned with Sycamore. The elevator installation project at Ward 5 will also occur during the summer. </w:t>
      </w:r>
    </w:p>
    <w:p w14:paraId="6655B2A4" w14:textId="71F625DF"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O</w:t>
      </w:r>
      <w:r w:rsidR="00750C85" w:rsidRPr="0057296D">
        <w:rPr>
          <w:rFonts w:ascii="Times New Roman" w:eastAsia="Times New Roman" w:hAnsi="Times New Roman" w:cs="Times New Roman"/>
          <w:sz w:val="22"/>
          <w:szCs w:val="22"/>
          <w:lang w:val="en-US"/>
        </w:rPr>
        <w:t xml:space="preserve">utlined the future use of each campus, noting Sycamore will house “central office functions,” instructional and workforce spaces, collaboration areas, administrative and testing functions, and provide the only gathering space large enough for all staff. Ward 5 will continue supporting Advancement and research teams, while Ward 8 will focus on relieving operational pressure with front office, enrollment, and limited administrative functions. </w:t>
      </w:r>
    </w:p>
    <w:p w14:paraId="00B3340B" w14:textId="4708EE78"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R</w:t>
      </w:r>
      <w:r w:rsidR="00750C85" w:rsidRPr="0057296D">
        <w:rPr>
          <w:rFonts w:ascii="Times New Roman" w:eastAsia="Times New Roman" w:hAnsi="Times New Roman" w:cs="Times New Roman"/>
          <w:sz w:val="22"/>
          <w:szCs w:val="22"/>
          <w:lang w:val="en-US"/>
        </w:rPr>
        <w:t xml:space="preserve">eported that </w:t>
      </w:r>
      <w:r w:rsidRPr="0057296D">
        <w:rPr>
          <w:rFonts w:ascii="Times New Roman" w:eastAsia="Times New Roman" w:hAnsi="Times New Roman" w:cs="Times New Roman"/>
          <w:sz w:val="22"/>
          <w:szCs w:val="22"/>
          <w:lang w:val="en-US"/>
        </w:rPr>
        <w:t>Form</w:t>
      </w:r>
      <w:r w:rsidR="00750C85" w:rsidRPr="0057296D">
        <w:rPr>
          <w:rFonts w:ascii="Times New Roman" w:eastAsia="Times New Roman" w:hAnsi="Times New Roman" w:cs="Times New Roman"/>
          <w:sz w:val="22"/>
          <w:szCs w:val="22"/>
          <w:lang w:val="en-US"/>
        </w:rPr>
        <w:t xml:space="preserve"> 990 was submitted on May 15</w:t>
      </w:r>
      <w:r w:rsidRPr="0057296D">
        <w:rPr>
          <w:rFonts w:ascii="Times New Roman" w:eastAsia="Times New Roman" w:hAnsi="Times New Roman" w:cs="Times New Roman"/>
          <w:sz w:val="22"/>
          <w:szCs w:val="22"/>
          <w:lang w:val="en-US"/>
        </w:rPr>
        <w:t>th</w:t>
      </w:r>
      <w:r w:rsidR="00750C85" w:rsidRPr="0057296D">
        <w:rPr>
          <w:rFonts w:ascii="Times New Roman" w:eastAsia="Times New Roman" w:hAnsi="Times New Roman" w:cs="Times New Roman"/>
          <w:sz w:val="22"/>
          <w:szCs w:val="22"/>
          <w:lang w:val="en-US"/>
        </w:rPr>
        <w:t xml:space="preserve"> following minor revisions reviewed at the previous Board meeting. </w:t>
      </w:r>
    </w:p>
    <w:p w14:paraId="75E04423" w14:textId="0E4EF510"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R</w:t>
      </w:r>
      <w:r w:rsidR="00750C85" w:rsidRPr="0057296D">
        <w:rPr>
          <w:rFonts w:ascii="Times New Roman" w:eastAsia="Times New Roman" w:hAnsi="Times New Roman" w:cs="Times New Roman"/>
          <w:sz w:val="22"/>
          <w:szCs w:val="22"/>
          <w:lang w:val="en-US"/>
        </w:rPr>
        <w:t xml:space="preserve">eported the Sycamore project remains “on schedule and on budget,” with the Guaranteed Maximum Price (GMP) decreasing slightly from $4.06 million to $4.03 million due to reusable materials savings and value engineering efforts. She noted that flexible collaboration walls and additional project features were incorporated while maintaining budget targets. </w:t>
      </w:r>
    </w:p>
    <w:p w14:paraId="37A2F11F" w14:textId="20C161D0"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R</w:t>
      </w:r>
      <w:r w:rsidR="00750C85" w:rsidRPr="0057296D">
        <w:rPr>
          <w:rFonts w:ascii="Times New Roman" w:eastAsia="Times New Roman" w:hAnsi="Times New Roman" w:cs="Times New Roman"/>
          <w:sz w:val="22"/>
          <w:szCs w:val="22"/>
          <w:lang w:val="en-US"/>
        </w:rPr>
        <w:t xml:space="preserve">eviewed additional owner costs associated with Sycamore, including audiovisual systems, furniture, branding, and contingency expenditures. She emphasized that all brokered service expenditures would remain transparent, with contingency spending requiring CEO and Treasurer approval and Board notification to ensure accountability and avoid delays. </w:t>
      </w:r>
    </w:p>
    <w:p w14:paraId="010901C4" w14:textId="214F5E1E"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S</w:t>
      </w:r>
      <w:r w:rsidR="00750C85" w:rsidRPr="0057296D">
        <w:rPr>
          <w:rFonts w:ascii="Times New Roman" w:eastAsia="Times New Roman" w:hAnsi="Times New Roman" w:cs="Times New Roman"/>
          <w:sz w:val="22"/>
          <w:szCs w:val="22"/>
          <w:lang w:val="en-US"/>
        </w:rPr>
        <w:t xml:space="preserve">hared that AoH remains in a “very good financial position,” projecting approximately 223 days cash on hand at fiscal </w:t>
      </w:r>
      <w:r w:rsidRPr="0057296D">
        <w:rPr>
          <w:rFonts w:ascii="Times New Roman" w:eastAsia="Times New Roman" w:hAnsi="Times New Roman" w:cs="Times New Roman"/>
          <w:sz w:val="22"/>
          <w:szCs w:val="22"/>
          <w:lang w:val="en-US"/>
        </w:rPr>
        <w:t>year-end</w:t>
      </w:r>
      <w:r w:rsidR="00750C85" w:rsidRPr="0057296D">
        <w:rPr>
          <w:rFonts w:ascii="Times New Roman" w:eastAsia="Times New Roman" w:hAnsi="Times New Roman" w:cs="Times New Roman"/>
          <w:sz w:val="22"/>
          <w:szCs w:val="22"/>
          <w:lang w:val="en-US"/>
        </w:rPr>
        <w:t xml:space="preserve">, slightly above the revised November budget due to strong net income performance. </w:t>
      </w:r>
    </w:p>
    <w:p w14:paraId="519564F7" w14:textId="7FC0DEBB"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P</w:t>
      </w:r>
      <w:r w:rsidR="00750C85" w:rsidRPr="0057296D">
        <w:rPr>
          <w:rFonts w:ascii="Times New Roman" w:eastAsia="Times New Roman" w:hAnsi="Times New Roman" w:cs="Times New Roman"/>
          <w:sz w:val="22"/>
          <w:szCs w:val="22"/>
          <w:lang w:val="en-US"/>
        </w:rPr>
        <w:t xml:space="preserve">resented the FY27 budget assumptions, emphasizing </w:t>
      </w:r>
      <w:proofErr w:type="spellStart"/>
      <w:r w:rsidR="00750C85" w:rsidRPr="0057296D">
        <w:rPr>
          <w:rFonts w:ascii="Times New Roman" w:eastAsia="Times New Roman" w:hAnsi="Times New Roman" w:cs="Times New Roman"/>
          <w:sz w:val="22"/>
          <w:szCs w:val="22"/>
          <w:lang w:val="en-US"/>
        </w:rPr>
        <w:t>AoH’s</w:t>
      </w:r>
      <w:proofErr w:type="spellEnd"/>
      <w:r w:rsidR="00750C85" w:rsidRPr="0057296D">
        <w:rPr>
          <w:rFonts w:ascii="Times New Roman" w:eastAsia="Times New Roman" w:hAnsi="Times New Roman" w:cs="Times New Roman"/>
          <w:sz w:val="22"/>
          <w:szCs w:val="22"/>
          <w:lang w:val="en-US"/>
        </w:rPr>
        <w:t xml:space="preserve"> conservative budgeting approach based on 1,000 learners despite approval for 1,150 learners. She explained that federal revenue projections include only currently approved funding and that new positions would be phased in later in the fiscal year as enrollment grows. </w:t>
      </w:r>
    </w:p>
    <w:p w14:paraId="6B4F2A60" w14:textId="250E1F2E"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H</w:t>
      </w:r>
      <w:r w:rsidR="00750C85" w:rsidRPr="0057296D">
        <w:rPr>
          <w:rFonts w:ascii="Times New Roman" w:eastAsia="Times New Roman" w:hAnsi="Times New Roman" w:cs="Times New Roman"/>
          <w:sz w:val="22"/>
          <w:szCs w:val="22"/>
          <w:lang w:val="en-US"/>
        </w:rPr>
        <w:t xml:space="preserve">ighlighted that the FY27 budget development process included extensive collaboration with the Extended Leadership Team to better align staffing, programming, and operational capacity with the expansion to the third site and learner needs. </w:t>
      </w:r>
    </w:p>
    <w:p w14:paraId="57199797" w14:textId="1CBB6BA9"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S</w:t>
      </w:r>
      <w:r w:rsidR="00750C85" w:rsidRPr="0057296D">
        <w:rPr>
          <w:rFonts w:ascii="Times New Roman" w:eastAsia="Times New Roman" w:hAnsi="Times New Roman" w:cs="Times New Roman"/>
          <w:sz w:val="22"/>
          <w:szCs w:val="22"/>
          <w:lang w:val="en-US"/>
        </w:rPr>
        <w:t xml:space="preserve">hared that strategic FY27 investments are focused primarily on the operational launch of Sycamore, including startup costs, new programs and services, occupancy and infrastructure expenses, and the addition of eight new FTE positions. </w:t>
      </w:r>
    </w:p>
    <w:p w14:paraId="0BD9594B" w14:textId="79C27FEF"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Reviewed</w:t>
      </w:r>
      <w:r w:rsidR="00750C85" w:rsidRPr="0057296D">
        <w:rPr>
          <w:rFonts w:ascii="Times New Roman" w:eastAsia="Times New Roman" w:hAnsi="Times New Roman" w:cs="Times New Roman"/>
          <w:sz w:val="22"/>
          <w:szCs w:val="22"/>
          <w:lang w:val="en-US"/>
        </w:rPr>
        <w:t xml:space="preserve"> revenue and expense assumptions for FY27, noting conservative state and local revenue estimates, flat fundraising projections, planned shared services income under the formalized agreement, phased staffing increases, and expanded programming costs associated with the PMP, Medical Billing and Coding, and Leasing and Property Management programs. </w:t>
      </w:r>
    </w:p>
    <w:p w14:paraId="2C435921" w14:textId="7BBFB544" w:rsidR="00750C85" w:rsidRPr="0057296D" w:rsidRDefault="00520FFA" w:rsidP="00D1197A">
      <w:pPr>
        <w:numPr>
          <w:ilvl w:val="0"/>
          <w:numId w:val="8"/>
        </w:numPr>
        <w:spacing w:before="100" w:beforeAutospacing="1" w:after="100" w:afterAutospacing="1"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S</w:t>
      </w:r>
      <w:r w:rsidR="00750C85" w:rsidRPr="0057296D">
        <w:rPr>
          <w:rFonts w:ascii="Times New Roman" w:eastAsia="Times New Roman" w:hAnsi="Times New Roman" w:cs="Times New Roman"/>
          <w:sz w:val="22"/>
          <w:szCs w:val="22"/>
          <w:lang w:val="en-US"/>
        </w:rPr>
        <w:t>everal renewal contracts required Board notification and noted that approval would be requested for the Atmos general contracting services contract supporting the summer and fall Ward 5 and Ward 8 “backfill projects.</w:t>
      </w:r>
    </w:p>
    <w:p w14:paraId="33DDDEBE" w14:textId="77777777" w:rsidR="00891E5A" w:rsidRPr="0057296D" w:rsidRDefault="00891E5A" w:rsidP="00891E5A">
      <w:pPr>
        <w:spacing w:before="100" w:beforeAutospacing="1" w:after="0" w:line="240" w:lineRule="auto"/>
        <w:ind w:left="720"/>
        <w:rPr>
          <w:rFonts w:ascii="Times New Roman" w:eastAsia="Times New Roman" w:hAnsi="Times New Roman" w:cs="Times New Roman"/>
          <w:sz w:val="22"/>
          <w:szCs w:val="22"/>
          <w:lang w:val="en-US"/>
        </w:rPr>
      </w:pPr>
    </w:p>
    <w:p w14:paraId="38D24EEA" w14:textId="77777777" w:rsidR="003F058A" w:rsidRDefault="003F058A" w:rsidP="00135E98">
      <w:pPr>
        <w:spacing w:after="0" w:line="240" w:lineRule="auto"/>
        <w:rPr>
          <w:rFonts w:ascii="Times New Roman" w:eastAsia="Times New Roman" w:hAnsi="Times New Roman" w:cs="Times New Roman"/>
          <w:b/>
          <w:bCs/>
          <w:sz w:val="22"/>
          <w:szCs w:val="22"/>
          <w:lang w:val="en-US"/>
        </w:rPr>
      </w:pPr>
    </w:p>
    <w:p w14:paraId="0E194ACD" w14:textId="4232FAF5" w:rsidR="00891E5A" w:rsidRPr="0057296D" w:rsidRDefault="00891E5A" w:rsidP="00135E98">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Motion:</w:t>
      </w:r>
      <w:r w:rsidRPr="0057296D">
        <w:rPr>
          <w:rFonts w:ascii="Times New Roman" w:eastAsia="Times New Roman" w:hAnsi="Times New Roman" w:cs="Times New Roman"/>
          <w:sz w:val="22"/>
          <w:szCs w:val="22"/>
          <w:lang w:val="en-US"/>
        </w:rPr>
        <w:t xml:space="preserve"> Board chair, motion on the floor to approve the SY 27 budget as presented </w:t>
      </w:r>
    </w:p>
    <w:p w14:paraId="542B059B" w14:textId="69224E44" w:rsidR="00891E5A" w:rsidRPr="0057296D" w:rsidRDefault="00891E5A" w:rsidP="00135E98">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1</w:t>
      </w:r>
      <w:proofErr w:type="gramStart"/>
      <w:r w:rsidRPr="0057296D">
        <w:rPr>
          <w:rFonts w:ascii="Times New Roman" w:eastAsia="Times New Roman" w:hAnsi="Times New Roman" w:cs="Times New Roman"/>
          <w:sz w:val="22"/>
          <w:szCs w:val="22"/>
          <w:vertAlign w:val="superscript"/>
          <w:lang w:val="en-US"/>
        </w:rPr>
        <w:t>st</w:t>
      </w:r>
      <w:r w:rsidRPr="0057296D">
        <w:rPr>
          <w:rFonts w:ascii="Times New Roman" w:eastAsia="Times New Roman" w:hAnsi="Times New Roman" w:cs="Times New Roman"/>
          <w:sz w:val="22"/>
          <w:szCs w:val="22"/>
          <w:lang w:val="en-US"/>
        </w:rPr>
        <w:t xml:space="preserve"> :</w:t>
      </w:r>
      <w:proofErr w:type="gramEnd"/>
      <w:r w:rsidRPr="0057296D">
        <w:rPr>
          <w:rFonts w:ascii="Times New Roman" w:eastAsia="Times New Roman" w:hAnsi="Times New Roman" w:cs="Times New Roman"/>
          <w:sz w:val="22"/>
          <w:szCs w:val="22"/>
          <w:lang w:val="en-US"/>
        </w:rPr>
        <w:t xml:space="preserve"> </w:t>
      </w:r>
      <w:r w:rsidR="00135E98" w:rsidRPr="0057296D">
        <w:rPr>
          <w:rFonts w:ascii="Times New Roman" w:eastAsia="Times New Roman" w:hAnsi="Times New Roman" w:cs="Times New Roman"/>
          <w:sz w:val="22"/>
          <w:szCs w:val="22"/>
          <w:lang w:val="en-US"/>
        </w:rPr>
        <w:t xml:space="preserve">Eric Jones </w:t>
      </w:r>
      <w:r w:rsidRPr="0057296D">
        <w:rPr>
          <w:rFonts w:ascii="Times New Roman" w:eastAsia="Times New Roman" w:hAnsi="Times New Roman" w:cs="Times New Roman"/>
          <w:sz w:val="22"/>
          <w:szCs w:val="22"/>
          <w:lang w:val="en-US"/>
        </w:rPr>
        <w:t xml:space="preserve"> </w:t>
      </w:r>
    </w:p>
    <w:p w14:paraId="7153FC54" w14:textId="5ED2A06B" w:rsidR="00891E5A" w:rsidRPr="0057296D" w:rsidRDefault="00891E5A" w:rsidP="00135E98">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2</w:t>
      </w:r>
      <w:r w:rsidRPr="0057296D">
        <w:rPr>
          <w:rFonts w:ascii="Times New Roman" w:eastAsia="Times New Roman" w:hAnsi="Times New Roman" w:cs="Times New Roman"/>
          <w:sz w:val="22"/>
          <w:szCs w:val="22"/>
          <w:vertAlign w:val="superscript"/>
        </w:rPr>
        <w:t>nd</w:t>
      </w:r>
      <w:r w:rsidRPr="0057296D">
        <w:rPr>
          <w:rFonts w:ascii="Times New Roman" w:eastAsia="Times New Roman" w:hAnsi="Times New Roman" w:cs="Times New Roman"/>
          <w:sz w:val="22"/>
          <w:szCs w:val="22"/>
        </w:rPr>
        <w:t xml:space="preserve"> </w:t>
      </w:r>
      <w:r w:rsidR="00135E98" w:rsidRPr="0057296D">
        <w:rPr>
          <w:rFonts w:ascii="Times New Roman" w:eastAsia="Times New Roman" w:hAnsi="Times New Roman" w:cs="Times New Roman"/>
          <w:sz w:val="22"/>
          <w:szCs w:val="22"/>
        </w:rPr>
        <w:t>Deborah Ringel</w:t>
      </w:r>
      <w:r w:rsidRPr="0057296D">
        <w:rPr>
          <w:rFonts w:ascii="Times New Roman" w:eastAsia="Times New Roman" w:hAnsi="Times New Roman" w:cs="Times New Roman"/>
          <w:sz w:val="22"/>
          <w:szCs w:val="22"/>
        </w:rPr>
        <w:t xml:space="preserve">   </w:t>
      </w:r>
    </w:p>
    <w:p w14:paraId="3E040AD1" w14:textId="77777777" w:rsidR="00891E5A" w:rsidRPr="0057296D" w:rsidRDefault="00891E5A" w:rsidP="00135E98">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lastRenderedPageBreak/>
        <w:t>Vote:</w:t>
      </w:r>
      <w:r w:rsidRPr="0057296D">
        <w:rPr>
          <w:rFonts w:ascii="Times New Roman" w:eastAsia="Times New Roman" w:hAnsi="Times New Roman" w:cs="Times New Roman"/>
          <w:sz w:val="22"/>
          <w:szCs w:val="22"/>
        </w:rPr>
        <w:t xml:space="preserve"> Motion carried unanimously </w:t>
      </w:r>
    </w:p>
    <w:p w14:paraId="7901E84C" w14:textId="3A70B794" w:rsidR="00891E5A" w:rsidRPr="0057296D" w:rsidRDefault="00891E5A" w:rsidP="00135E98">
      <w:pPr>
        <w:spacing w:before="100" w:beforeAutospacing="1"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Motion:</w:t>
      </w:r>
      <w:r w:rsidRPr="0057296D">
        <w:rPr>
          <w:rFonts w:ascii="Times New Roman" w:eastAsia="Times New Roman" w:hAnsi="Times New Roman" w:cs="Times New Roman"/>
          <w:sz w:val="22"/>
          <w:szCs w:val="22"/>
          <w:lang w:val="en-US"/>
        </w:rPr>
        <w:t xml:space="preserve"> Board chair, motion on the floor to </w:t>
      </w:r>
      <w:r w:rsidR="00135E98" w:rsidRPr="0057296D">
        <w:rPr>
          <w:rFonts w:ascii="Times New Roman" w:eastAsia="Times New Roman" w:hAnsi="Times New Roman" w:cs="Times New Roman"/>
          <w:sz w:val="22"/>
          <w:szCs w:val="22"/>
          <w:lang w:val="en-US"/>
        </w:rPr>
        <w:t xml:space="preserve">approve </w:t>
      </w:r>
      <w:r w:rsidRPr="0057296D">
        <w:rPr>
          <w:rFonts w:ascii="Times New Roman" w:eastAsia="Times New Roman" w:hAnsi="Times New Roman" w:cs="Times New Roman"/>
          <w:sz w:val="22"/>
          <w:szCs w:val="22"/>
          <w:lang w:val="en-US"/>
        </w:rPr>
        <w:t>Atmos Solutions, Inc. general contracting services contract supporting the summer and fall Ward 5 and Ward 8 “backfill projects.</w:t>
      </w:r>
    </w:p>
    <w:p w14:paraId="59399961" w14:textId="78AF12FF" w:rsidR="00891E5A" w:rsidRPr="0057296D" w:rsidRDefault="00891E5A" w:rsidP="00135E98">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1</w:t>
      </w:r>
      <w:proofErr w:type="gramStart"/>
      <w:r w:rsidRPr="0057296D">
        <w:rPr>
          <w:rFonts w:ascii="Times New Roman" w:eastAsia="Times New Roman" w:hAnsi="Times New Roman" w:cs="Times New Roman"/>
          <w:sz w:val="22"/>
          <w:szCs w:val="22"/>
          <w:vertAlign w:val="superscript"/>
          <w:lang w:val="en-US"/>
        </w:rPr>
        <w:t>st</w:t>
      </w:r>
      <w:r w:rsidRPr="0057296D">
        <w:rPr>
          <w:rFonts w:ascii="Times New Roman" w:eastAsia="Times New Roman" w:hAnsi="Times New Roman" w:cs="Times New Roman"/>
          <w:sz w:val="22"/>
          <w:szCs w:val="22"/>
          <w:lang w:val="en-US"/>
        </w:rPr>
        <w:t xml:space="preserve"> :</w:t>
      </w:r>
      <w:proofErr w:type="gramEnd"/>
      <w:r w:rsidRPr="0057296D">
        <w:rPr>
          <w:rFonts w:ascii="Times New Roman" w:eastAsia="Times New Roman" w:hAnsi="Times New Roman" w:cs="Times New Roman"/>
          <w:sz w:val="22"/>
          <w:szCs w:val="22"/>
          <w:lang w:val="en-US"/>
        </w:rPr>
        <w:t xml:space="preserve"> </w:t>
      </w:r>
      <w:r w:rsidR="00135E98" w:rsidRPr="0057296D">
        <w:rPr>
          <w:rFonts w:ascii="Times New Roman" w:eastAsia="Times New Roman" w:hAnsi="Times New Roman" w:cs="Times New Roman"/>
          <w:sz w:val="22"/>
          <w:szCs w:val="22"/>
          <w:lang w:val="en-US"/>
        </w:rPr>
        <w:t>Eric Jones</w:t>
      </w:r>
      <w:r w:rsidRPr="0057296D">
        <w:rPr>
          <w:rFonts w:ascii="Times New Roman" w:eastAsia="Times New Roman" w:hAnsi="Times New Roman" w:cs="Times New Roman"/>
          <w:sz w:val="22"/>
          <w:szCs w:val="22"/>
          <w:lang w:val="en-US"/>
        </w:rPr>
        <w:t xml:space="preserve"> </w:t>
      </w:r>
    </w:p>
    <w:p w14:paraId="11BDFC20" w14:textId="33412D66" w:rsidR="00891E5A" w:rsidRPr="0057296D" w:rsidRDefault="00891E5A" w:rsidP="00135E98">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2</w:t>
      </w:r>
      <w:r w:rsidRPr="0057296D">
        <w:rPr>
          <w:rFonts w:ascii="Times New Roman" w:eastAsia="Times New Roman" w:hAnsi="Times New Roman" w:cs="Times New Roman"/>
          <w:sz w:val="22"/>
          <w:szCs w:val="22"/>
          <w:vertAlign w:val="superscript"/>
        </w:rPr>
        <w:t>nd</w:t>
      </w:r>
      <w:r w:rsidRPr="0057296D">
        <w:rPr>
          <w:rFonts w:ascii="Times New Roman" w:eastAsia="Times New Roman" w:hAnsi="Times New Roman" w:cs="Times New Roman"/>
          <w:sz w:val="22"/>
          <w:szCs w:val="22"/>
        </w:rPr>
        <w:t xml:space="preserve"> </w:t>
      </w:r>
      <w:r w:rsidR="00135E98" w:rsidRPr="0057296D">
        <w:rPr>
          <w:rFonts w:ascii="Times New Roman" w:eastAsia="Times New Roman" w:hAnsi="Times New Roman" w:cs="Times New Roman"/>
          <w:sz w:val="22"/>
          <w:szCs w:val="22"/>
        </w:rPr>
        <w:t xml:space="preserve">Nora Abramson </w:t>
      </w:r>
      <w:r w:rsidRPr="0057296D">
        <w:rPr>
          <w:rFonts w:ascii="Times New Roman" w:eastAsia="Times New Roman" w:hAnsi="Times New Roman" w:cs="Times New Roman"/>
          <w:sz w:val="22"/>
          <w:szCs w:val="22"/>
        </w:rPr>
        <w:t xml:space="preserve">   </w:t>
      </w:r>
    </w:p>
    <w:p w14:paraId="407E21F4" w14:textId="77777777" w:rsidR="00891E5A" w:rsidRPr="0057296D" w:rsidRDefault="00891E5A" w:rsidP="00135E98">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Vote:</w:t>
      </w:r>
      <w:r w:rsidRPr="0057296D">
        <w:rPr>
          <w:rFonts w:ascii="Times New Roman" w:eastAsia="Times New Roman" w:hAnsi="Times New Roman" w:cs="Times New Roman"/>
          <w:sz w:val="22"/>
          <w:szCs w:val="22"/>
        </w:rPr>
        <w:t xml:space="preserve"> Motion carried unanimously </w:t>
      </w:r>
    </w:p>
    <w:p w14:paraId="2B6549A8" w14:textId="77777777" w:rsidR="0057296D" w:rsidRPr="0057296D" w:rsidRDefault="0057296D" w:rsidP="00135E98">
      <w:pPr>
        <w:spacing w:after="0" w:line="240" w:lineRule="auto"/>
        <w:rPr>
          <w:rFonts w:ascii="Times New Roman" w:eastAsia="Times New Roman" w:hAnsi="Times New Roman" w:cs="Times New Roman"/>
          <w:sz w:val="22"/>
          <w:szCs w:val="22"/>
        </w:rPr>
      </w:pPr>
    </w:p>
    <w:p w14:paraId="63B36D6C" w14:textId="0B41D476" w:rsidR="00135E98" w:rsidRPr="0057296D" w:rsidRDefault="00135E98" w:rsidP="0057296D">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b/>
          <w:bCs/>
          <w:sz w:val="22"/>
          <w:szCs w:val="22"/>
          <w:lang w:val="en-US"/>
        </w:rPr>
        <w:t>Motion:</w:t>
      </w:r>
      <w:r w:rsidRPr="0057296D">
        <w:rPr>
          <w:rFonts w:ascii="Times New Roman" w:eastAsia="Times New Roman" w:hAnsi="Times New Roman" w:cs="Times New Roman"/>
          <w:sz w:val="22"/>
          <w:szCs w:val="22"/>
          <w:lang w:val="en-US"/>
        </w:rPr>
        <w:t xml:space="preserve"> Board chair, motion on the floor to approve the FY27 Owner </w:t>
      </w:r>
      <w:r w:rsidR="001E56B7">
        <w:rPr>
          <w:rFonts w:ascii="Times New Roman" w:eastAsia="Times New Roman" w:hAnsi="Times New Roman" w:cs="Times New Roman"/>
          <w:sz w:val="22"/>
          <w:szCs w:val="22"/>
          <w:lang w:val="en-US"/>
        </w:rPr>
        <w:t>C</w:t>
      </w:r>
      <w:r w:rsidRPr="0057296D">
        <w:rPr>
          <w:rFonts w:ascii="Times New Roman" w:eastAsia="Times New Roman" w:hAnsi="Times New Roman" w:cs="Times New Roman"/>
          <w:sz w:val="22"/>
          <w:szCs w:val="22"/>
          <w:lang w:val="en-US"/>
        </w:rPr>
        <w:t xml:space="preserve">ost </w:t>
      </w:r>
      <w:r w:rsidR="001E56B7">
        <w:rPr>
          <w:rFonts w:ascii="Times New Roman" w:eastAsia="Times New Roman" w:hAnsi="Times New Roman" w:cs="Times New Roman"/>
          <w:sz w:val="22"/>
          <w:szCs w:val="22"/>
          <w:lang w:val="en-US"/>
        </w:rPr>
        <w:t>B</w:t>
      </w:r>
      <w:r w:rsidRPr="0057296D">
        <w:rPr>
          <w:rFonts w:ascii="Times New Roman" w:eastAsia="Times New Roman" w:hAnsi="Times New Roman" w:cs="Times New Roman"/>
          <w:sz w:val="22"/>
          <w:szCs w:val="22"/>
          <w:lang w:val="en-US"/>
        </w:rPr>
        <w:t>udget as presented:</w:t>
      </w:r>
    </w:p>
    <w:p w14:paraId="758F51C4" w14:textId="0CEF6FA3" w:rsidR="00135E98" w:rsidRPr="0057296D" w:rsidRDefault="00135E98" w:rsidP="0057296D">
      <w:pPr>
        <w:spacing w:after="0" w:line="240" w:lineRule="auto"/>
        <w:rPr>
          <w:rFonts w:ascii="Times New Roman" w:eastAsia="Times New Roman" w:hAnsi="Times New Roman" w:cs="Times New Roman"/>
          <w:b/>
          <w:bCs/>
          <w:sz w:val="22"/>
          <w:szCs w:val="22"/>
          <w:lang w:val="en-US"/>
        </w:rPr>
      </w:pPr>
      <w:r w:rsidRPr="0057296D">
        <w:rPr>
          <w:rFonts w:ascii="Times New Roman" w:eastAsia="Times New Roman" w:hAnsi="Times New Roman" w:cs="Times New Roman"/>
          <w:b/>
          <w:bCs/>
          <w:sz w:val="22"/>
          <w:szCs w:val="22"/>
          <w:lang w:val="en-US"/>
        </w:rPr>
        <w:t xml:space="preserve">Note: Our Landlord Red Brick required a fee that they charge people </w:t>
      </w:r>
      <w:r w:rsidR="001E56B7">
        <w:rPr>
          <w:rFonts w:ascii="Times New Roman" w:eastAsia="Times New Roman" w:hAnsi="Times New Roman" w:cs="Times New Roman"/>
          <w:b/>
          <w:bCs/>
          <w:sz w:val="22"/>
          <w:szCs w:val="22"/>
          <w:lang w:val="en-US"/>
        </w:rPr>
        <w:t xml:space="preserve">to review their plans. </w:t>
      </w:r>
      <w:r w:rsidRPr="0057296D">
        <w:rPr>
          <w:rFonts w:ascii="Times New Roman" w:eastAsia="Times New Roman" w:hAnsi="Times New Roman" w:cs="Times New Roman"/>
          <w:b/>
          <w:bCs/>
          <w:sz w:val="22"/>
          <w:szCs w:val="22"/>
          <w:lang w:val="en-US"/>
        </w:rPr>
        <w:t>They are donating</w:t>
      </w:r>
      <w:r w:rsidR="001E56B7">
        <w:rPr>
          <w:rFonts w:ascii="Times New Roman" w:eastAsia="Times New Roman" w:hAnsi="Times New Roman" w:cs="Times New Roman"/>
          <w:b/>
          <w:bCs/>
          <w:sz w:val="22"/>
          <w:szCs w:val="22"/>
          <w:lang w:val="en-US"/>
        </w:rPr>
        <w:t xml:space="preserve"> that fee back to us and it is reflected in the budget. </w:t>
      </w:r>
      <w:r w:rsidRPr="0057296D">
        <w:rPr>
          <w:rFonts w:ascii="Times New Roman" w:eastAsia="Times New Roman" w:hAnsi="Times New Roman" w:cs="Times New Roman"/>
          <w:b/>
          <w:bCs/>
          <w:sz w:val="22"/>
          <w:szCs w:val="22"/>
          <w:lang w:val="en-US"/>
        </w:rPr>
        <w:t xml:space="preserve"> </w:t>
      </w:r>
    </w:p>
    <w:p w14:paraId="0ADA025C" w14:textId="396878F8" w:rsidR="00135E98" w:rsidRPr="0057296D" w:rsidRDefault="00135E98" w:rsidP="0057296D">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1</w:t>
      </w:r>
      <w:proofErr w:type="gramStart"/>
      <w:r w:rsidRPr="0057296D">
        <w:rPr>
          <w:rFonts w:ascii="Times New Roman" w:eastAsia="Times New Roman" w:hAnsi="Times New Roman" w:cs="Times New Roman"/>
          <w:sz w:val="22"/>
          <w:szCs w:val="22"/>
          <w:vertAlign w:val="superscript"/>
          <w:lang w:val="en-US"/>
        </w:rPr>
        <w:t>st</w:t>
      </w:r>
      <w:r w:rsidRPr="0057296D">
        <w:rPr>
          <w:rFonts w:ascii="Times New Roman" w:eastAsia="Times New Roman" w:hAnsi="Times New Roman" w:cs="Times New Roman"/>
          <w:sz w:val="22"/>
          <w:szCs w:val="22"/>
          <w:lang w:val="en-US"/>
        </w:rPr>
        <w:t xml:space="preserve"> :</w:t>
      </w:r>
      <w:proofErr w:type="gramEnd"/>
      <w:r w:rsidRPr="0057296D">
        <w:rPr>
          <w:rFonts w:ascii="Times New Roman" w:eastAsia="Times New Roman" w:hAnsi="Times New Roman" w:cs="Times New Roman"/>
          <w:sz w:val="22"/>
          <w:szCs w:val="22"/>
          <w:lang w:val="en-US"/>
        </w:rPr>
        <w:t xml:space="preserve"> Brett Allen </w:t>
      </w:r>
    </w:p>
    <w:p w14:paraId="68993878" w14:textId="38827E5E" w:rsidR="00135E98" w:rsidRPr="0057296D" w:rsidRDefault="00135E98"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2</w:t>
      </w:r>
      <w:r w:rsidRPr="0057296D">
        <w:rPr>
          <w:rFonts w:ascii="Times New Roman" w:eastAsia="Times New Roman" w:hAnsi="Times New Roman" w:cs="Times New Roman"/>
          <w:sz w:val="22"/>
          <w:szCs w:val="22"/>
          <w:vertAlign w:val="superscript"/>
        </w:rPr>
        <w:t>nd</w:t>
      </w:r>
      <w:r w:rsidRPr="0057296D">
        <w:rPr>
          <w:rFonts w:ascii="Times New Roman" w:eastAsia="Times New Roman" w:hAnsi="Times New Roman" w:cs="Times New Roman"/>
          <w:sz w:val="22"/>
          <w:szCs w:val="22"/>
        </w:rPr>
        <w:t xml:space="preserve"> Larry Condelli   </w:t>
      </w:r>
    </w:p>
    <w:p w14:paraId="59184482" w14:textId="77777777" w:rsidR="00135E98" w:rsidRPr="0057296D" w:rsidRDefault="00135E98"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Vote:</w:t>
      </w:r>
      <w:r w:rsidRPr="0057296D">
        <w:rPr>
          <w:rFonts w:ascii="Times New Roman" w:eastAsia="Times New Roman" w:hAnsi="Times New Roman" w:cs="Times New Roman"/>
          <w:sz w:val="22"/>
          <w:szCs w:val="22"/>
        </w:rPr>
        <w:t xml:space="preserve"> Motion carried unanimously </w:t>
      </w:r>
    </w:p>
    <w:p w14:paraId="3079FA25" w14:textId="77777777" w:rsidR="008531A4" w:rsidRPr="0057296D" w:rsidRDefault="008531A4" w:rsidP="00135E98">
      <w:pPr>
        <w:spacing w:after="0" w:line="240" w:lineRule="auto"/>
        <w:rPr>
          <w:rFonts w:ascii="Times New Roman" w:eastAsia="Times New Roman" w:hAnsi="Times New Roman" w:cs="Times New Roman"/>
          <w:sz w:val="22"/>
          <w:szCs w:val="22"/>
        </w:rPr>
      </w:pPr>
    </w:p>
    <w:p w14:paraId="4D3E6C4C" w14:textId="77777777" w:rsidR="008531A4" w:rsidRPr="0057296D" w:rsidRDefault="008531A4" w:rsidP="0057296D">
      <w:pPr>
        <w:spacing w:after="0" w:line="240" w:lineRule="auto"/>
        <w:rPr>
          <w:rFonts w:ascii="Times New Roman" w:eastAsia="Times New Roman" w:hAnsi="Times New Roman" w:cs="Times New Roman"/>
          <w:sz w:val="22"/>
          <w:szCs w:val="22"/>
        </w:rPr>
      </w:pPr>
    </w:p>
    <w:p w14:paraId="5AB08E59" w14:textId="6EF634A4" w:rsidR="008531A4" w:rsidRPr="0057296D" w:rsidRDefault="008531A4"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 xml:space="preserve">Board Business </w:t>
      </w:r>
      <w:r w:rsidR="00D97F2A" w:rsidRPr="0057296D">
        <w:rPr>
          <w:rFonts w:ascii="Times New Roman" w:eastAsia="Times New Roman" w:hAnsi="Times New Roman" w:cs="Times New Roman"/>
          <w:b/>
          <w:bCs/>
          <w:sz w:val="22"/>
          <w:szCs w:val="22"/>
        </w:rPr>
        <w:t xml:space="preserve">- </w:t>
      </w:r>
      <w:r w:rsidR="00BB4DCB" w:rsidRPr="0057296D">
        <w:rPr>
          <w:rFonts w:ascii="Times New Roman" w:eastAsia="Times New Roman" w:hAnsi="Times New Roman" w:cs="Times New Roman"/>
          <w:sz w:val="22"/>
          <w:szCs w:val="22"/>
        </w:rPr>
        <w:t>Deborah Ringel</w:t>
      </w:r>
    </w:p>
    <w:p w14:paraId="5C815519" w14:textId="00FEA268" w:rsidR="00D97F2A" w:rsidRPr="0057296D" w:rsidRDefault="00D97F2A" w:rsidP="0057296D">
      <w:pPr>
        <w:spacing w:after="0" w:line="240" w:lineRule="auto"/>
        <w:rPr>
          <w:rFonts w:ascii="Times New Roman" w:eastAsia="Times New Roman" w:hAnsi="Times New Roman" w:cs="Times New Roman"/>
          <w:sz w:val="22"/>
          <w:szCs w:val="22"/>
          <w:lang w:val="en-US"/>
        </w:rPr>
      </w:pPr>
      <w:r w:rsidRPr="0057296D">
        <w:rPr>
          <w:rFonts w:ascii="Times New Roman" w:eastAsia="Times New Roman" w:hAnsi="Times New Roman" w:cs="Times New Roman"/>
          <w:sz w:val="22"/>
          <w:szCs w:val="22"/>
          <w:lang w:val="en-US"/>
        </w:rPr>
        <w:t xml:space="preserve">We have a slate of proposed board members for next </w:t>
      </w:r>
      <w:r w:rsidR="005C2E5E" w:rsidRPr="0057296D">
        <w:rPr>
          <w:rFonts w:ascii="Times New Roman" w:eastAsia="Times New Roman" w:hAnsi="Times New Roman" w:cs="Times New Roman"/>
          <w:sz w:val="22"/>
          <w:szCs w:val="22"/>
          <w:lang w:val="en-US"/>
        </w:rPr>
        <w:t>year;</w:t>
      </w:r>
      <w:r w:rsidRPr="0057296D">
        <w:rPr>
          <w:rFonts w:ascii="Times New Roman" w:eastAsia="Times New Roman" w:hAnsi="Times New Roman" w:cs="Times New Roman"/>
          <w:sz w:val="22"/>
          <w:szCs w:val="22"/>
          <w:lang w:val="en-US"/>
        </w:rPr>
        <w:t xml:space="preserve"> </w:t>
      </w:r>
      <w:r w:rsidR="0057296D" w:rsidRPr="0057296D">
        <w:rPr>
          <w:rFonts w:ascii="Times New Roman" w:eastAsia="Times New Roman" w:hAnsi="Times New Roman" w:cs="Times New Roman"/>
          <w:sz w:val="22"/>
          <w:szCs w:val="22"/>
          <w:lang w:val="en-US"/>
        </w:rPr>
        <w:t xml:space="preserve">each </w:t>
      </w:r>
      <w:r w:rsidRPr="0057296D">
        <w:rPr>
          <w:rFonts w:ascii="Times New Roman" w:eastAsia="Times New Roman" w:hAnsi="Times New Roman" w:cs="Times New Roman"/>
          <w:sz w:val="22"/>
          <w:szCs w:val="22"/>
          <w:lang w:val="en-US"/>
        </w:rPr>
        <w:t>person is running unopposed</w:t>
      </w:r>
    </w:p>
    <w:p w14:paraId="499819B6" w14:textId="77777777" w:rsidR="005C2E5E" w:rsidRDefault="005C2E5E" w:rsidP="0057296D">
      <w:pPr>
        <w:shd w:val="clear" w:color="auto" w:fill="FFFFFF"/>
        <w:spacing w:after="0" w:line="240" w:lineRule="auto"/>
        <w:rPr>
          <w:rFonts w:ascii="Times New Roman" w:eastAsia="Times New Roman" w:hAnsi="Times New Roman" w:cs="Times New Roman"/>
          <w:color w:val="222222"/>
          <w:sz w:val="22"/>
          <w:szCs w:val="22"/>
          <w:lang w:val="en-US"/>
        </w:rPr>
      </w:pPr>
    </w:p>
    <w:p w14:paraId="57298BA4" w14:textId="43A91BB0" w:rsidR="008531A4" w:rsidRPr="0057296D" w:rsidRDefault="008531A4" w:rsidP="0057296D">
      <w:pPr>
        <w:shd w:val="clear" w:color="auto" w:fill="FFFFFF"/>
        <w:spacing w:after="0" w:line="240" w:lineRule="auto"/>
        <w:rPr>
          <w:rFonts w:ascii="Times New Roman" w:eastAsia="Times New Roman" w:hAnsi="Times New Roman" w:cs="Times New Roman"/>
          <w:color w:val="222222"/>
          <w:sz w:val="22"/>
          <w:szCs w:val="22"/>
          <w:lang w:val="en-US"/>
        </w:rPr>
      </w:pPr>
      <w:r w:rsidRPr="0057296D">
        <w:rPr>
          <w:rFonts w:ascii="Times New Roman" w:eastAsia="Times New Roman" w:hAnsi="Times New Roman" w:cs="Times New Roman"/>
          <w:color w:val="222222"/>
          <w:sz w:val="22"/>
          <w:szCs w:val="22"/>
          <w:lang w:val="en-US"/>
        </w:rPr>
        <w:t>Chair – Eric Jones,</w:t>
      </w:r>
    </w:p>
    <w:p w14:paraId="6FDEE55F" w14:textId="77777777" w:rsidR="008531A4" w:rsidRPr="0057296D" w:rsidRDefault="008531A4" w:rsidP="0057296D">
      <w:pPr>
        <w:shd w:val="clear" w:color="auto" w:fill="FFFFFF"/>
        <w:spacing w:after="0" w:line="240" w:lineRule="auto"/>
        <w:rPr>
          <w:rFonts w:ascii="Times New Roman" w:eastAsia="Times New Roman" w:hAnsi="Times New Roman" w:cs="Times New Roman"/>
          <w:color w:val="222222"/>
          <w:sz w:val="22"/>
          <w:szCs w:val="22"/>
          <w:lang w:val="en-US"/>
        </w:rPr>
      </w:pPr>
      <w:r w:rsidRPr="0057296D">
        <w:rPr>
          <w:rFonts w:ascii="Times New Roman" w:eastAsia="Times New Roman" w:hAnsi="Times New Roman" w:cs="Times New Roman"/>
          <w:color w:val="222222"/>
          <w:sz w:val="22"/>
          <w:szCs w:val="22"/>
          <w:lang w:val="en-US"/>
        </w:rPr>
        <w:t>Vice Chair – Brett Allen,</w:t>
      </w:r>
    </w:p>
    <w:p w14:paraId="551262B3" w14:textId="77777777" w:rsidR="008531A4" w:rsidRPr="0057296D" w:rsidRDefault="008531A4" w:rsidP="0057296D">
      <w:pPr>
        <w:shd w:val="clear" w:color="auto" w:fill="FFFFFF"/>
        <w:spacing w:after="0" w:line="240" w:lineRule="auto"/>
        <w:rPr>
          <w:rFonts w:ascii="Times New Roman" w:eastAsia="Times New Roman" w:hAnsi="Times New Roman" w:cs="Times New Roman"/>
          <w:color w:val="222222"/>
          <w:sz w:val="22"/>
          <w:szCs w:val="22"/>
          <w:lang w:val="en-US"/>
        </w:rPr>
      </w:pPr>
      <w:r w:rsidRPr="0057296D">
        <w:rPr>
          <w:rFonts w:ascii="Times New Roman" w:eastAsia="Times New Roman" w:hAnsi="Times New Roman" w:cs="Times New Roman"/>
          <w:color w:val="222222"/>
          <w:sz w:val="22"/>
          <w:szCs w:val="22"/>
          <w:lang w:val="en-US"/>
        </w:rPr>
        <w:t>Secretary – Larry Condelli,</w:t>
      </w:r>
    </w:p>
    <w:p w14:paraId="3D614A2A" w14:textId="77777777" w:rsidR="008531A4" w:rsidRPr="0057296D" w:rsidRDefault="008531A4" w:rsidP="0057296D">
      <w:pPr>
        <w:shd w:val="clear" w:color="auto" w:fill="FFFFFF"/>
        <w:spacing w:after="0" w:line="240" w:lineRule="auto"/>
        <w:rPr>
          <w:rFonts w:ascii="Times New Roman" w:eastAsia="Times New Roman" w:hAnsi="Times New Roman" w:cs="Times New Roman"/>
          <w:color w:val="222222"/>
          <w:sz w:val="22"/>
          <w:szCs w:val="22"/>
          <w:lang w:val="en-US"/>
        </w:rPr>
      </w:pPr>
      <w:r w:rsidRPr="0057296D">
        <w:rPr>
          <w:rFonts w:ascii="Times New Roman" w:eastAsia="Times New Roman" w:hAnsi="Times New Roman" w:cs="Times New Roman"/>
          <w:color w:val="222222"/>
          <w:sz w:val="22"/>
          <w:szCs w:val="22"/>
          <w:lang w:val="en-US"/>
        </w:rPr>
        <w:t>Treasurer – Luann Sinclair,</w:t>
      </w:r>
    </w:p>
    <w:p w14:paraId="5866FEA1" w14:textId="77777777" w:rsidR="008531A4" w:rsidRPr="0057296D" w:rsidRDefault="008531A4" w:rsidP="0057296D">
      <w:pPr>
        <w:shd w:val="clear" w:color="auto" w:fill="FFFFFF"/>
        <w:spacing w:after="0" w:line="240" w:lineRule="auto"/>
        <w:rPr>
          <w:rFonts w:ascii="Times New Roman" w:eastAsia="Times New Roman" w:hAnsi="Times New Roman" w:cs="Times New Roman"/>
          <w:color w:val="222222"/>
          <w:sz w:val="22"/>
          <w:szCs w:val="22"/>
          <w:lang w:val="en-US"/>
        </w:rPr>
      </w:pPr>
      <w:r w:rsidRPr="0057296D">
        <w:rPr>
          <w:rFonts w:ascii="Times New Roman" w:eastAsia="Times New Roman" w:hAnsi="Times New Roman" w:cs="Times New Roman"/>
          <w:color w:val="222222"/>
          <w:sz w:val="22"/>
          <w:szCs w:val="22"/>
          <w:lang w:val="en-US"/>
        </w:rPr>
        <w:t>Governance – Deborah Ringel.</w:t>
      </w:r>
    </w:p>
    <w:p w14:paraId="193FEEC4" w14:textId="77777777" w:rsidR="00D97F2A" w:rsidRPr="0057296D" w:rsidRDefault="00D97F2A" w:rsidP="008531A4">
      <w:pPr>
        <w:shd w:val="clear" w:color="auto" w:fill="FFFFFF"/>
        <w:spacing w:after="0" w:line="240" w:lineRule="auto"/>
        <w:rPr>
          <w:rFonts w:ascii="Times New Roman" w:eastAsia="Times New Roman" w:hAnsi="Times New Roman" w:cs="Times New Roman"/>
          <w:color w:val="222222"/>
          <w:sz w:val="22"/>
          <w:szCs w:val="22"/>
          <w:lang w:val="en-US"/>
        </w:rPr>
      </w:pPr>
    </w:p>
    <w:p w14:paraId="3A19D3A1" w14:textId="77777777" w:rsidR="00D97F2A" w:rsidRPr="0057296D" w:rsidRDefault="00D97F2A" w:rsidP="008531A4">
      <w:pPr>
        <w:shd w:val="clear" w:color="auto" w:fill="FFFFFF"/>
        <w:spacing w:after="0" w:line="240" w:lineRule="auto"/>
        <w:rPr>
          <w:rFonts w:ascii="Times New Roman" w:eastAsia="Times New Roman" w:hAnsi="Times New Roman" w:cs="Times New Roman"/>
          <w:color w:val="222222"/>
          <w:sz w:val="22"/>
          <w:szCs w:val="22"/>
          <w:lang w:val="en-US"/>
        </w:rPr>
      </w:pPr>
    </w:p>
    <w:p w14:paraId="17330A08" w14:textId="4160CEFD" w:rsidR="00D97F2A" w:rsidRPr="0057296D" w:rsidRDefault="00D97F2A" w:rsidP="00D97F2A">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Motion</w:t>
      </w:r>
      <w:r w:rsidR="0057296D" w:rsidRPr="0057296D">
        <w:rPr>
          <w:rFonts w:ascii="Times New Roman" w:eastAsia="Times New Roman" w:hAnsi="Times New Roman" w:cs="Times New Roman"/>
          <w:sz w:val="22"/>
          <w:szCs w:val="22"/>
        </w:rPr>
        <w:t xml:space="preserve">: Board Chair, motion </w:t>
      </w:r>
      <w:r w:rsidRPr="0057296D">
        <w:rPr>
          <w:rFonts w:ascii="Times New Roman" w:eastAsia="Times New Roman" w:hAnsi="Times New Roman" w:cs="Times New Roman"/>
          <w:sz w:val="22"/>
          <w:szCs w:val="22"/>
        </w:rPr>
        <w:t>on the floor to approve the officer’s slate for SY 26-27 as presented by the Governance Chair</w:t>
      </w:r>
    </w:p>
    <w:p w14:paraId="2A3F7BA7" w14:textId="7004B20C" w:rsidR="0057296D" w:rsidRPr="0057296D" w:rsidRDefault="0057296D" w:rsidP="00D97F2A">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1</w:t>
      </w:r>
      <w:r w:rsidRPr="0057296D">
        <w:rPr>
          <w:rFonts w:ascii="Times New Roman" w:eastAsia="Times New Roman" w:hAnsi="Times New Roman" w:cs="Times New Roman"/>
          <w:sz w:val="22"/>
          <w:szCs w:val="22"/>
          <w:vertAlign w:val="superscript"/>
        </w:rPr>
        <w:t>st</w:t>
      </w:r>
      <w:r w:rsidRPr="0057296D">
        <w:rPr>
          <w:rFonts w:ascii="Times New Roman" w:eastAsia="Times New Roman" w:hAnsi="Times New Roman" w:cs="Times New Roman"/>
          <w:sz w:val="22"/>
          <w:szCs w:val="22"/>
        </w:rPr>
        <w:t xml:space="preserve"> Deborah Ringel</w:t>
      </w:r>
    </w:p>
    <w:p w14:paraId="65D20EB7" w14:textId="24A85205" w:rsidR="0057296D" w:rsidRPr="0057296D" w:rsidRDefault="0057296D" w:rsidP="00D97F2A">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2</w:t>
      </w:r>
      <w:r w:rsidRPr="0057296D">
        <w:rPr>
          <w:rFonts w:ascii="Times New Roman" w:eastAsia="Times New Roman" w:hAnsi="Times New Roman" w:cs="Times New Roman"/>
          <w:sz w:val="22"/>
          <w:szCs w:val="22"/>
          <w:vertAlign w:val="superscript"/>
        </w:rPr>
        <w:t>nd</w:t>
      </w:r>
      <w:r w:rsidRPr="0057296D">
        <w:rPr>
          <w:rFonts w:ascii="Times New Roman" w:eastAsia="Times New Roman" w:hAnsi="Times New Roman" w:cs="Times New Roman"/>
          <w:sz w:val="22"/>
          <w:szCs w:val="22"/>
        </w:rPr>
        <w:t xml:space="preserve"> Jason </w:t>
      </w:r>
      <w:proofErr w:type="spellStart"/>
      <w:r w:rsidRPr="0057296D">
        <w:rPr>
          <w:rFonts w:ascii="Times New Roman" w:eastAsia="Times New Roman" w:hAnsi="Times New Roman" w:cs="Times New Roman"/>
          <w:sz w:val="22"/>
          <w:szCs w:val="22"/>
        </w:rPr>
        <w:t>Ufland</w:t>
      </w:r>
      <w:proofErr w:type="spellEnd"/>
    </w:p>
    <w:p w14:paraId="6B162D12" w14:textId="77777777" w:rsidR="0057296D" w:rsidRPr="0057296D" w:rsidRDefault="0057296D"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Vote:</w:t>
      </w:r>
      <w:r w:rsidRPr="0057296D">
        <w:rPr>
          <w:rFonts w:ascii="Times New Roman" w:eastAsia="Times New Roman" w:hAnsi="Times New Roman" w:cs="Times New Roman"/>
          <w:sz w:val="22"/>
          <w:szCs w:val="22"/>
        </w:rPr>
        <w:t xml:space="preserve"> Motion carried unanimously </w:t>
      </w:r>
    </w:p>
    <w:p w14:paraId="2802AE7A" w14:textId="77777777" w:rsidR="0057296D" w:rsidRPr="0057296D" w:rsidRDefault="0057296D" w:rsidP="0057296D">
      <w:pPr>
        <w:spacing w:after="0" w:line="240" w:lineRule="auto"/>
        <w:rPr>
          <w:rFonts w:ascii="Times New Roman" w:eastAsia="Times New Roman" w:hAnsi="Times New Roman" w:cs="Times New Roman"/>
          <w:sz w:val="22"/>
          <w:szCs w:val="22"/>
        </w:rPr>
      </w:pPr>
    </w:p>
    <w:p w14:paraId="462DC60C" w14:textId="77777777" w:rsidR="0057296D" w:rsidRPr="0057296D" w:rsidRDefault="0057296D" w:rsidP="0057296D">
      <w:pPr>
        <w:spacing w:after="0" w:line="240" w:lineRule="auto"/>
        <w:rPr>
          <w:rFonts w:ascii="Times New Roman" w:eastAsia="Times New Roman" w:hAnsi="Times New Roman" w:cs="Times New Roman"/>
          <w:sz w:val="22"/>
          <w:szCs w:val="22"/>
        </w:rPr>
      </w:pPr>
    </w:p>
    <w:p w14:paraId="27D7DDE0" w14:textId="6E79F695" w:rsidR="0057296D" w:rsidRPr="0057296D" w:rsidRDefault="0057296D"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Motion</w:t>
      </w:r>
      <w:r w:rsidRPr="0057296D">
        <w:rPr>
          <w:rFonts w:ascii="Times New Roman" w:eastAsia="Times New Roman" w:hAnsi="Times New Roman" w:cs="Times New Roman"/>
          <w:sz w:val="22"/>
          <w:szCs w:val="22"/>
        </w:rPr>
        <w:t>: Board Chair, motion on the floor to approve adjourn</w:t>
      </w:r>
      <w:r w:rsidR="005C2E5E">
        <w:rPr>
          <w:rFonts w:ascii="Times New Roman" w:eastAsia="Times New Roman" w:hAnsi="Times New Roman" w:cs="Times New Roman"/>
          <w:sz w:val="22"/>
          <w:szCs w:val="22"/>
        </w:rPr>
        <w:t>ing</w:t>
      </w:r>
      <w:r w:rsidRPr="0057296D">
        <w:rPr>
          <w:rFonts w:ascii="Times New Roman" w:eastAsia="Times New Roman" w:hAnsi="Times New Roman" w:cs="Times New Roman"/>
          <w:sz w:val="22"/>
          <w:szCs w:val="22"/>
        </w:rPr>
        <w:t xml:space="preserve"> the meeting </w:t>
      </w:r>
    </w:p>
    <w:p w14:paraId="1F67901A" w14:textId="56AD0CEF" w:rsidR="0057296D" w:rsidRPr="0057296D" w:rsidRDefault="0057296D"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1</w:t>
      </w:r>
      <w:r w:rsidRPr="0057296D">
        <w:rPr>
          <w:rFonts w:ascii="Times New Roman" w:eastAsia="Times New Roman" w:hAnsi="Times New Roman" w:cs="Times New Roman"/>
          <w:sz w:val="22"/>
          <w:szCs w:val="22"/>
          <w:vertAlign w:val="superscript"/>
        </w:rPr>
        <w:t>st</w:t>
      </w:r>
      <w:r w:rsidRPr="0057296D">
        <w:rPr>
          <w:rFonts w:ascii="Times New Roman" w:eastAsia="Times New Roman" w:hAnsi="Times New Roman" w:cs="Times New Roman"/>
          <w:sz w:val="22"/>
          <w:szCs w:val="22"/>
        </w:rPr>
        <w:t xml:space="preserve"> Nora Abramson</w:t>
      </w:r>
    </w:p>
    <w:p w14:paraId="630FF1FC" w14:textId="1D2F7CFC" w:rsidR="0057296D" w:rsidRPr="0057296D" w:rsidRDefault="0057296D"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sz w:val="22"/>
          <w:szCs w:val="22"/>
        </w:rPr>
        <w:t>2</w:t>
      </w:r>
      <w:r w:rsidRPr="0057296D">
        <w:rPr>
          <w:rFonts w:ascii="Times New Roman" w:eastAsia="Times New Roman" w:hAnsi="Times New Roman" w:cs="Times New Roman"/>
          <w:sz w:val="22"/>
          <w:szCs w:val="22"/>
          <w:vertAlign w:val="superscript"/>
        </w:rPr>
        <w:t>nd</w:t>
      </w:r>
      <w:r w:rsidRPr="0057296D">
        <w:rPr>
          <w:rFonts w:ascii="Times New Roman" w:eastAsia="Times New Roman" w:hAnsi="Times New Roman" w:cs="Times New Roman"/>
          <w:sz w:val="22"/>
          <w:szCs w:val="22"/>
        </w:rPr>
        <w:t xml:space="preserve"> Deborah Ringel </w:t>
      </w:r>
    </w:p>
    <w:p w14:paraId="75C347C1" w14:textId="77777777" w:rsidR="0057296D" w:rsidRPr="0057296D" w:rsidRDefault="0057296D" w:rsidP="0057296D">
      <w:pPr>
        <w:spacing w:after="0" w:line="240" w:lineRule="auto"/>
        <w:rPr>
          <w:rFonts w:ascii="Times New Roman" w:eastAsia="Times New Roman" w:hAnsi="Times New Roman" w:cs="Times New Roman"/>
          <w:sz w:val="22"/>
          <w:szCs w:val="22"/>
        </w:rPr>
      </w:pPr>
      <w:r w:rsidRPr="0057296D">
        <w:rPr>
          <w:rFonts w:ascii="Times New Roman" w:eastAsia="Times New Roman" w:hAnsi="Times New Roman" w:cs="Times New Roman"/>
          <w:b/>
          <w:bCs/>
          <w:sz w:val="22"/>
          <w:szCs w:val="22"/>
        </w:rPr>
        <w:t>Vote:</w:t>
      </w:r>
      <w:r w:rsidRPr="0057296D">
        <w:rPr>
          <w:rFonts w:ascii="Times New Roman" w:eastAsia="Times New Roman" w:hAnsi="Times New Roman" w:cs="Times New Roman"/>
          <w:sz w:val="22"/>
          <w:szCs w:val="22"/>
        </w:rPr>
        <w:t xml:space="preserve"> Motion carried unanimously </w:t>
      </w:r>
    </w:p>
    <w:p w14:paraId="4F78C70B" w14:textId="77777777" w:rsidR="0057296D" w:rsidRPr="0057296D" w:rsidRDefault="0057296D" w:rsidP="0057296D">
      <w:pPr>
        <w:spacing w:after="0" w:line="240" w:lineRule="auto"/>
        <w:rPr>
          <w:rFonts w:ascii="Times New Roman" w:eastAsia="Times New Roman" w:hAnsi="Times New Roman" w:cs="Times New Roman"/>
          <w:sz w:val="22"/>
          <w:szCs w:val="22"/>
        </w:rPr>
      </w:pPr>
    </w:p>
    <w:p w14:paraId="6D6277AC" w14:textId="39EBB8C8" w:rsidR="00D97F2A" w:rsidRPr="0057296D" w:rsidRDefault="0057296D" w:rsidP="0057296D">
      <w:pPr>
        <w:spacing w:after="0" w:line="240" w:lineRule="auto"/>
        <w:rPr>
          <w:rFonts w:ascii="Times New Roman" w:eastAsia="Times New Roman" w:hAnsi="Times New Roman" w:cs="Times New Roman"/>
          <w:color w:val="222222"/>
          <w:sz w:val="22"/>
          <w:szCs w:val="22"/>
          <w:lang w:val="en-US"/>
        </w:rPr>
      </w:pPr>
      <w:r w:rsidRPr="0057296D">
        <w:rPr>
          <w:rFonts w:ascii="Times New Roman" w:eastAsia="Times New Roman" w:hAnsi="Times New Roman" w:cs="Times New Roman"/>
          <w:sz w:val="22"/>
          <w:szCs w:val="22"/>
        </w:rPr>
        <w:t>Meeting ended at 5:39pm</w:t>
      </w:r>
    </w:p>
    <w:p w14:paraId="6E788BF7" w14:textId="77777777" w:rsidR="008531A4" w:rsidRPr="0057296D" w:rsidRDefault="008531A4" w:rsidP="00135E98">
      <w:pPr>
        <w:spacing w:after="0" w:line="240" w:lineRule="auto"/>
        <w:rPr>
          <w:rFonts w:ascii="Times New Roman" w:eastAsia="Times New Roman" w:hAnsi="Times New Roman" w:cs="Times New Roman"/>
          <w:sz w:val="22"/>
          <w:szCs w:val="22"/>
        </w:rPr>
      </w:pPr>
    </w:p>
    <w:p w14:paraId="71395227" w14:textId="77777777" w:rsidR="00135E98" w:rsidRPr="0057296D" w:rsidRDefault="00135E98" w:rsidP="00135E98">
      <w:pPr>
        <w:spacing w:after="0" w:line="240" w:lineRule="auto"/>
        <w:rPr>
          <w:rFonts w:ascii="Times New Roman" w:eastAsia="Times New Roman" w:hAnsi="Times New Roman" w:cs="Times New Roman"/>
          <w:sz w:val="22"/>
          <w:szCs w:val="22"/>
        </w:rPr>
      </w:pPr>
    </w:p>
    <w:p w14:paraId="7C1CD41A" w14:textId="77777777" w:rsidR="00891E5A" w:rsidRPr="0057296D" w:rsidRDefault="00891E5A">
      <w:pPr>
        <w:spacing w:after="0" w:line="240" w:lineRule="auto"/>
        <w:rPr>
          <w:rFonts w:ascii="Times New Roman" w:eastAsia="Times New Roman" w:hAnsi="Times New Roman" w:cs="Times New Roman"/>
          <w:sz w:val="22"/>
          <w:szCs w:val="22"/>
        </w:rPr>
      </w:pPr>
    </w:p>
    <w:sectPr w:rsidR="00891E5A" w:rsidRPr="0057296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470C" w14:textId="77777777" w:rsidR="0072594F" w:rsidRDefault="0072594F">
      <w:pPr>
        <w:spacing w:after="0" w:line="240" w:lineRule="auto"/>
      </w:pPr>
      <w:r>
        <w:separator/>
      </w:r>
    </w:p>
  </w:endnote>
  <w:endnote w:type="continuationSeparator" w:id="0">
    <w:p w14:paraId="39B31963" w14:textId="77777777" w:rsidR="0072594F" w:rsidRDefault="0072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embedRegular r:id="rId1" w:fontKey="{8D7DE9B7-8222-45A1-BCF5-6831295EA5FD}"/>
    <w:embedItalic r:id="rId2" w:fontKey="{8498351E-C8D5-4DE0-94DF-2526E4640B06}"/>
  </w:font>
  <w:font w:name="Play">
    <w:altName w:val="Calibri"/>
    <w:charset w:val="00"/>
    <w:family w:val="auto"/>
    <w:pitch w:val="default"/>
  </w:font>
  <w:font w:name="Aptos Display">
    <w:charset w:val="00"/>
    <w:family w:val="swiss"/>
    <w:pitch w:val="variable"/>
    <w:sig w:usb0="20000287" w:usb1="00000003" w:usb2="00000000" w:usb3="00000000" w:csb0="0000019F" w:csb1="00000000"/>
    <w:embedRegular r:id="rId3" w:fontKey="{1969173D-D839-4C78-93B3-FACB33BF031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C5F7"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074B"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9A6A"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4C0F" w14:textId="77777777" w:rsidR="0072594F" w:rsidRDefault="0072594F">
      <w:pPr>
        <w:spacing w:after="0" w:line="240" w:lineRule="auto"/>
      </w:pPr>
      <w:r>
        <w:separator/>
      </w:r>
    </w:p>
  </w:footnote>
  <w:footnote w:type="continuationSeparator" w:id="0">
    <w:p w14:paraId="65B3ACDD" w14:textId="77777777" w:rsidR="0072594F" w:rsidRDefault="00725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3C0"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FF9F" w14:textId="1BF30941" w:rsidR="00890D8D" w:rsidRDefault="0072594F">
    <w:pPr>
      <w:pBdr>
        <w:top w:val="nil"/>
        <w:left w:val="nil"/>
        <w:bottom w:val="nil"/>
        <w:right w:val="nil"/>
        <w:between w:val="nil"/>
      </w:pBdr>
      <w:tabs>
        <w:tab w:val="center" w:pos="4680"/>
        <w:tab w:val="right" w:pos="9360"/>
      </w:tabs>
      <w:spacing w:after="0" w:line="240" w:lineRule="auto"/>
      <w:rPr>
        <w:color w:val="000000"/>
      </w:rPr>
    </w:pPr>
    <w:sdt>
      <w:sdtPr>
        <w:rPr>
          <w:color w:val="000000"/>
        </w:rPr>
        <w:id w:val="-1418937538"/>
        <w:docPartObj>
          <w:docPartGallery w:val="Watermarks"/>
          <w:docPartUnique/>
        </w:docPartObj>
      </w:sdtPr>
      <w:sdtEndPr/>
      <w:sdtContent>
        <w:r>
          <w:rPr>
            <w:noProof/>
            <w:color w:val="000000"/>
          </w:rPr>
          <w:pict w14:anchorId="0BD2D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000000"/>
      </w:rPr>
      <w:pict w14:anchorId="79CF1B29">
        <v:shape id="_x0000_s1026" type="#_x0000_t136" style="position:absolute;margin-left:0;margin-top:0;width:50pt;height:50pt;z-index:251657216;visibility:hidden;mso-position-horizontal-relative:text;mso-position-vertical-relative:text">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F08" w14:textId="77777777" w:rsidR="00890D8D" w:rsidRDefault="00890D8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E10"/>
    <w:multiLevelType w:val="multilevel"/>
    <w:tmpl w:val="9A9E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075F2"/>
    <w:multiLevelType w:val="multilevel"/>
    <w:tmpl w:val="09EE3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4E2566"/>
    <w:multiLevelType w:val="multilevel"/>
    <w:tmpl w:val="9A9E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54"/>
    <w:multiLevelType w:val="hybridMultilevel"/>
    <w:tmpl w:val="FDA2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0B76"/>
    <w:multiLevelType w:val="multilevel"/>
    <w:tmpl w:val="9A9E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426FE"/>
    <w:multiLevelType w:val="multilevel"/>
    <w:tmpl w:val="4A04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0123B"/>
    <w:multiLevelType w:val="multilevel"/>
    <w:tmpl w:val="9A9E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E3A35"/>
    <w:multiLevelType w:val="multilevel"/>
    <w:tmpl w:val="9A9E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CC66E3"/>
    <w:multiLevelType w:val="multilevel"/>
    <w:tmpl w:val="B552A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929B5"/>
    <w:multiLevelType w:val="multilevel"/>
    <w:tmpl w:val="D06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178853">
    <w:abstractNumId w:val="1"/>
  </w:num>
  <w:num w:numId="2" w16cid:durableId="588545738">
    <w:abstractNumId w:val="5"/>
  </w:num>
  <w:num w:numId="3" w16cid:durableId="1436444995">
    <w:abstractNumId w:val="9"/>
  </w:num>
  <w:num w:numId="4" w16cid:durableId="1076131353">
    <w:abstractNumId w:val="8"/>
  </w:num>
  <w:num w:numId="5" w16cid:durableId="300887992">
    <w:abstractNumId w:val="7"/>
  </w:num>
  <w:num w:numId="6" w16cid:durableId="684750213">
    <w:abstractNumId w:val="4"/>
  </w:num>
  <w:num w:numId="7" w16cid:durableId="1008555410">
    <w:abstractNumId w:val="2"/>
  </w:num>
  <w:num w:numId="8" w16cid:durableId="453208344">
    <w:abstractNumId w:val="6"/>
  </w:num>
  <w:num w:numId="9" w16cid:durableId="899680075">
    <w:abstractNumId w:val="0"/>
  </w:num>
  <w:num w:numId="10" w16cid:durableId="14880835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8D"/>
    <w:rsid w:val="00010DA5"/>
    <w:rsid w:val="000464BA"/>
    <w:rsid w:val="00052C4D"/>
    <w:rsid w:val="00061080"/>
    <w:rsid w:val="00084C7E"/>
    <w:rsid w:val="00086772"/>
    <w:rsid w:val="000E0BCC"/>
    <w:rsid w:val="000F28D2"/>
    <w:rsid w:val="00135E98"/>
    <w:rsid w:val="00196569"/>
    <w:rsid w:val="001E56B7"/>
    <w:rsid w:val="00217516"/>
    <w:rsid w:val="002B31BC"/>
    <w:rsid w:val="002C161F"/>
    <w:rsid w:val="00307297"/>
    <w:rsid w:val="0035154F"/>
    <w:rsid w:val="00352CB7"/>
    <w:rsid w:val="00357DBA"/>
    <w:rsid w:val="00362187"/>
    <w:rsid w:val="003B3B40"/>
    <w:rsid w:val="003E5043"/>
    <w:rsid w:val="003F058A"/>
    <w:rsid w:val="004270B9"/>
    <w:rsid w:val="00476B90"/>
    <w:rsid w:val="00492B86"/>
    <w:rsid w:val="004B31D6"/>
    <w:rsid w:val="00520FFA"/>
    <w:rsid w:val="00530CD5"/>
    <w:rsid w:val="00533B69"/>
    <w:rsid w:val="005510B9"/>
    <w:rsid w:val="00557AE3"/>
    <w:rsid w:val="0056137B"/>
    <w:rsid w:val="0057296D"/>
    <w:rsid w:val="005A2176"/>
    <w:rsid w:val="005C28A2"/>
    <w:rsid w:val="005C2E5E"/>
    <w:rsid w:val="005D1442"/>
    <w:rsid w:val="00607439"/>
    <w:rsid w:val="00647838"/>
    <w:rsid w:val="006F23B5"/>
    <w:rsid w:val="0072594F"/>
    <w:rsid w:val="00750C85"/>
    <w:rsid w:val="007912D4"/>
    <w:rsid w:val="007A489D"/>
    <w:rsid w:val="007D37F5"/>
    <w:rsid w:val="00834296"/>
    <w:rsid w:val="008531A4"/>
    <w:rsid w:val="00887F6F"/>
    <w:rsid w:val="00890D8D"/>
    <w:rsid w:val="00891E5A"/>
    <w:rsid w:val="008943C9"/>
    <w:rsid w:val="008C41BE"/>
    <w:rsid w:val="00924684"/>
    <w:rsid w:val="00966ACA"/>
    <w:rsid w:val="00997B93"/>
    <w:rsid w:val="00A33B56"/>
    <w:rsid w:val="00A93A73"/>
    <w:rsid w:val="00B0647B"/>
    <w:rsid w:val="00B31A5B"/>
    <w:rsid w:val="00B561FE"/>
    <w:rsid w:val="00B93F44"/>
    <w:rsid w:val="00BB05F8"/>
    <w:rsid w:val="00BB4DCB"/>
    <w:rsid w:val="00BC1636"/>
    <w:rsid w:val="00BF6615"/>
    <w:rsid w:val="00C2316F"/>
    <w:rsid w:val="00C629EC"/>
    <w:rsid w:val="00C6464C"/>
    <w:rsid w:val="00D1197A"/>
    <w:rsid w:val="00D23348"/>
    <w:rsid w:val="00D97F2A"/>
    <w:rsid w:val="00DB363E"/>
    <w:rsid w:val="00DD3760"/>
    <w:rsid w:val="00E36E30"/>
    <w:rsid w:val="00E624C0"/>
    <w:rsid w:val="00E83C85"/>
    <w:rsid w:val="00ED369B"/>
    <w:rsid w:val="00F31D66"/>
    <w:rsid w:val="00F37140"/>
    <w:rsid w:val="00FA0D14"/>
    <w:rsid w:val="00FB6791"/>
    <w:rsid w:val="00FD03D1"/>
    <w:rsid w:val="00FD268B"/>
    <w:rsid w:val="0396EDF1"/>
    <w:rsid w:val="270AD89D"/>
    <w:rsid w:val="273BE8D1"/>
    <w:rsid w:val="2DC24407"/>
    <w:rsid w:val="307C4427"/>
    <w:rsid w:val="3E10A3FA"/>
    <w:rsid w:val="3E75D8D8"/>
    <w:rsid w:val="3F0F065C"/>
    <w:rsid w:val="41BEE370"/>
    <w:rsid w:val="44B24B41"/>
    <w:rsid w:val="58DEE504"/>
    <w:rsid w:val="6125AA7F"/>
    <w:rsid w:val="61CFE10B"/>
    <w:rsid w:val="64729FE2"/>
    <w:rsid w:val="6A5E5545"/>
    <w:rsid w:val="6B496A21"/>
    <w:rsid w:val="6C685008"/>
    <w:rsid w:val="711C27C3"/>
    <w:rsid w:val="7769CE61"/>
    <w:rsid w:val="7C4D143A"/>
    <w:rsid w:val="7EFA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931CEB"/>
  <w15:docId w15:val="{C883906C-2246-4BDC-B9E8-04D0C489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1E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1E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CDC"/>
    <w:rPr>
      <w:rFonts w:eastAsiaTheme="majorEastAsia" w:cstheme="majorBidi"/>
      <w:color w:val="272727" w:themeColor="text1" w:themeTint="D8"/>
    </w:rPr>
  </w:style>
  <w:style w:type="character" w:customStyle="1" w:styleId="TitleChar">
    <w:name w:val="Title Char"/>
    <w:basedOn w:val="DefaultParagraphFont"/>
    <w:link w:val="Title"/>
    <w:uiPriority w:val="10"/>
    <w:rsid w:val="001E2CD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E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CDC"/>
    <w:pPr>
      <w:spacing w:before="160"/>
      <w:jc w:val="center"/>
    </w:pPr>
    <w:rPr>
      <w:i/>
      <w:iCs/>
      <w:color w:val="404040" w:themeColor="text1" w:themeTint="BF"/>
    </w:rPr>
  </w:style>
  <w:style w:type="character" w:customStyle="1" w:styleId="QuoteChar">
    <w:name w:val="Quote Char"/>
    <w:basedOn w:val="DefaultParagraphFont"/>
    <w:link w:val="Quote"/>
    <w:uiPriority w:val="29"/>
    <w:rsid w:val="001E2CDC"/>
    <w:rPr>
      <w:i/>
      <w:iCs/>
      <w:color w:val="404040" w:themeColor="text1" w:themeTint="BF"/>
    </w:rPr>
  </w:style>
  <w:style w:type="paragraph" w:styleId="ListParagraph">
    <w:name w:val="List Paragraph"/>
    <w:basedOn w:val="Normal"/>
    <w:uiPriority w:val="34"/>
    <w:qFormat/>
    <w:rsid w:val="001E2CDC"/>
    <w:pPr>
      <w:ind w:left="720"/>
      <w:contextualSpacing/>
    </w:pPr>
  </w:style>
  <w:style w:type="character" w:styleId="IntenseEmphasis">
    <w:name w:val="Intense Emphasis"/>
    <w:basedOn w:val="DefaultParagraphFont"/>
    <w:uiPriority w:val="21"/>
    <w:qFormat/>
    <w:rsid w:val="001E2CDC"/>
    <w:rPr>
      <w:i/>
      <w:iCs/>
      <w:color w:val="0F4761" w:themeColor="accent1" w:themeShade="BF"/>
    </w:rPr>
  </w:style>
  <w:style w:type="paragraph" w:styleId="IntenseQuote">
    <w:name w:val="Intense Quote"/>
    <w:basedOn w:val="Normal"/>
    <w:next w:val="Normal"/>
    <w:link w:val="IntenseQuoteChar"/>
    <w:uiPriority w:val="30"/>
    <w:qFormat/>
    <w:rsid w:val="001E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CDC"/>
    <w:rPr>
      <w:i/>
      <w:iCs/>
      <w:color w:val="0F4761" w:themeColor="accent1" w:themeShade="BF"/>
    </w:rPr>
  </w:style>
  <w:style w:type="character" w:styleId="IntenseReference">
    <w:name w:val="Intense Reference"/>
    <w:basedOn w:val="DefaultParagraphFont"/>
    <w:uiPriority w:val="32"/>
    <w:qFormat/>
    <w:rsid w:val="001E2CDC"/>
    <w:rPr>
      <w:b/>
      <w:bCs/>
      <w:smallCaps/>
      <w:color w:val="0F4761" w:themeColor="accent1" w:themeShade="BF"/>
      <w:spacing w:val="5"/>
    </w:rPr>
  </w:style>
  <w:style w:type="paragraph" w:styleId="Header">
    <w:name w:val="header"/>
    <w:basedOn w:val="Normal"/>
    <w:link w:val="HeaderChar"/>
    <w:uiPriority w:val="99"/>
    <w:unhideWhenUsed/>
    <w:rsid w:val="006D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9D"/>
  </w:style>
  <w:style w:type="paragraph" w:styleId="Footer">
    <w:name w:val="footer"/>
    <w:basedOn w:val="Normal"/>
    <w:link w:val="FooterChar"/>
    <w:uiPriority w:val="99"/>
    <w:unhideWhenUsed/>
    <w:rsid w:val="006D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9D"/>
  </w:style>
  <w:style w:type="character" w:styleId="Strong">
    <w:name w:val="Strong"/>
    <w:basedOn w:val="DefaultParagraphFont"/>
    <w:uiPriority w:val="22"/>
    <w:qFormat/>
    <w:rsid w:val="005A5763"/>
    <w:rPr>
      <w:b/>
      <w:bCs/>
    </w:rPr>
  </w:style>
  <w:style w:type="paragraph" w:styleId="Subtitle">
    <w:name w:val="Subtitle"/>
    <w:basedOn w:val="Normal"/>
    <w:next w:val="Normal"/>
    <w:link w:val="SubtitleChar"/>
    <w:uiPriority w:val="11"/>
    <w:qFormat/>
    <w:rPr>
      <w:color w:val="595959"/>
      <w:sz w:val="28"/>
      <w:szCs w:val="28"/>
    </w:rPr>
  </w:style>
  <w:style w:type="paragraph" w:styleId="NormalWeb">
    <w:name w:val="Normal (Web)"/>
    <w:basedOn w:val="Normal"/>
    <w:uiPriority w:val="99"/>
    <w:semiHidden/>
    <w:unhideWhenUsed/>
    <w:rsid w:val="00887F6F"/>
    <w:pPr>
      <w:spacing w:before="100" w:beforeAutospacing="1" w:after="100" w:afterAutospacing="1" w:line="240" w:lineRule="auto"/>
    </w:pPr>
    <w:rPr>
      <w:rFonts w:ascii="Times New Roman" w:eastAsia="Times New Roman" w:hAnsi="Times New Roman" w:cs="Times New Roman"/>
      <w:lang w:val="en-US"/>
    </w:rPr>
  </w:style>
  <w:style w:type="paragraph" w:customStyle="1" w:styleId="transcript-list-item">
    <w:name w:val="transcript-list-item"/>
    <w:basedOn w:val="Normal"/>
    <w:rsid w:val="00D97F2A"/>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SDjZfgvFrxY4XShWeDTBFxwpg==">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Leach</dc:creator>
  <cp:keywords/>
  <dc:description/>
  <cp:lastModifiedBy>Lisa Leach</cp:lastModifiedBy>
  <cp:revision>7</cp:revision>
  <dcterms:created xsi:type="dcterms:W3CDTF">2026-05-21T15:47:00Z</dcterms:created>
  <dcterms:modified xsi:type="dcterms:W3CDTF">2026-05-28T15:47:00Z</dcterms:modified>
</cp:coreProperties>
</file>