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106" w:rsidRPr="00CD2106" w:rsidRDefault="009F29A6" w:rsidP="00CD2106">
      <w:pPr>
        <w:jc w:val="center"/>
        <w:rPr>
          <w:b/>
          <w:sz w:val="28"/>
          <w:szCs w:val="28"/>
        </w:rPr>
      </w:pPr>
      <w:r>
        <w:rPr>
          <w:b/>
          <w:sz w:val="28"/>
          <w:szCs w:val="28"/>
        </w:rPr>
        <w:t>Academy of Hope Adult PCS Bullying-Prevention Policy</w:t>
      </w:r>
    </w:p>
    <w:p w:rsidR="00CD2106" w:rsidRPr="00EF073F" w:rsidRDefault="00CD2106" w:rsidP="00CD2106">
      <w:pPr>
        <w:rPr>
          <w:b/>
        </w:rPr>
      </w:pPr>
      <w:r w:rsidRPr="00EF073F">
        <w:rPr>
          <w:b/>
        </w:rPr>
        <w:t>Definitions</w:t>
      </w:r>
    </w:p>
    <w:p w:rsidR="00CD2106" w:rsidRDefault="00CD2106" w:rsidP="00CD2106">
      <w:r>
        <w:t xml:space="preserve">Academy of Hope Adult Public Charter School (AoH APCS) defines bullying as any severe, pervasive, or persistent act or conduct whether physical, electronic, or verbal that: </w:t>
      </w:r>
    </w:p>
    <w:p w:rsidR="00CD2106" w:rsidRDefault="00CD2106" w:rsidP="00CD2106">
      <w:pPr>
        <w:pStyle w:val="ListParagraph"/>
        <w:numPr>
          <w:ilvl w:val="0"/>
          <w:numId w:val="20"/>
        </w:numPr>
        <w:contextualSpacing w:val="0"/>
      </w:pPr>
      <w:r>
        <w:t>May be based on an learner’s actual or perceived race, color, ethnicity, religion, national origin, sex, age, marital status, personal appearance, sexual orientation, gender identity or expression, intellectual ability, familial status, family responsibilities, matriculation, political affiliation, genetic information, disability, source of income, status as a victim of an intrafamily offense, place or residence or business, or any other distinguishing characteristic, or on an learner’s association with a person, or group with any person, with one or more of the actual or perceived foregoing characteristics; and</w:t>
      </w:r>
    </w:p>
    <w:p w:rsidR="00CD2106" w:rsidRDefault="00CD2106" w:rsidP="00CD2106">
      <w:pPr>
        <w:pStyle w:val="ListParagraph"/>
        <w:numPr>
          <w:ilvl w:val="0"/>
          <w:numId w:val="20"/>
        </w:numPr>
        <w:contextualSpacing w:val="0"/>
      </w:pPr>
      <w:r>
        <w:t>Can reasonably be predicted to:</w:t>
      </w:r>
    </w:p>
    <w:p w:rsidR="00CD2106" w:rsidRDefault="00CD2106" w:rsidP="00CD2106">
      <w:pPr>
        <w:pStyle w:val="ListParagraph"/>
        <w:numPr>
          <w:ilvl w:val="0"/>
          <w:numId w:val="21"/>
        </w:numPr>
        <w:contextualSpacing w:val="0"/>
      </w:pPr>
      <w:r>
        <w:t xml:space="preserve">Place the learner in reasonable fear of physical harm to their person or property; </w:t>
      </w:r>
    </w:p>
    <w:p w:rsidR="00CD2106" w:rsidRDefault="00CD2106" w:rsidP="00CD2106">
      <w:pPr>
        <w:pStyle w:val="ListParagraph"/>
        <w:numPr>
          <w:ilvl w:val="0"/>
          <w:numId w:val="21"/>
        </w:numPr>
        <w:contextualSpacing w:val="0"/>
      </w:pPr>
      <w:r>
        <w:t>Cause a substantial detrimental effect on the learner’s physical or mental health;</w:t>
      </w:r>
    </w:p>
    <w:p w:rsidR="00CD2106" w:rsidRDefault="00CD2106" w:rsidP="00CD2106">
      <w:pPr>
        <w:pStyle w:val="ListParagraph"/>
        <w:numPr>
          <w:ilvl w:val="0"/>
          <w:numId w:val="21"/>
        </w:numPr>
        <w:contextualSpacing w:val="0"/>
      </w:pPr>
      <w:r>
        <w:t>Substantially interfere with the learner’s academic performance or attendance; or</w:t>
      </w:r>
    </w:p>
    <w:p w:rsidR="00CD2106" w:rsidRDefault="00CD2106" w:rsidP="00CD2106">
      <w:pPr>
        <w:pStyle w:val="ListParagraph"/>
        <w:numPr>
          <w:ilvl w:val="0"/>
          <w:numId w:val="21"/>
        </w:numPr>
        <w:contextualSpacing w:val="0"/>
      </w:pPr>
      <w:r>
        <w:t>Substantially interfere with the learner’s ability to participate in or benefit from the services, activities, or privileges provided by an agency, educational institution, or grantee.</w:t>
      </w:r>
    </w:p>
    <w:p w:rsidR="00CD2106" w:rsidRDefault="00CD2106" w:rsidP="00CD2106">
      <w:pPr>
        <w:pStyle w:val="ListParagraph"/>
      </w:pPr>
    </w:p>
    <w:p w:rsidR="00CD2106" w:rsidRPr="00EF073F" w:rsidRDefault="00CD2106" w:rsidP="00CD2106">
      <w:pPr>
        <w:pStyle w:val="ListParagraph"/>
        <w:ind w:left="0"/>
        <w:rPr>
          <w:b/>
        </w:rPr>
      </w:pPr>
      <w:r w:rsidRPr="00EF073F">
        <w:rPr>
          <w:b/>
        </w:rPr>
        <w:t>Prohibition Against Bullying</w:t>
      </w:r>
    </w:p>
    <w:p w:rsidR="00CD2106" w:rsidRDefault="00CD2106" w:rsidP="00CD2106">
      <w:pPr>
        <w:pStyle w:val="ListParagraph"/>
        <w:ind w:left="0"/>
      </w:pPr>
    </w:p>
    <w:p w:rsidR="00CD2106" w:rsidRDefault="00CD2106" w:rsidP="00CD2106">
      <w:pPr>
        <w:pStyle w:val="ListParagraph"/>
        <w:ind w:left="0"/>
      </w:pPr>
      <w:r>
        <w:t>Acts of bullying, including cyberbullying, whether by a learner, volunteer or staff, are prohibited:</w:t>
      </w:r>
    </w:p>
    <w:p w:rsidR="00CD2106" w:rsidRDefault="00CD2106" w:rsidP="00CD2106">
      <w:pPr>
        <w:pStyle w:val="ListParagraph"/>
        <w:numPr>
          <w:ilvl w:val="0"/>
          <w:numId w:val="22"/>
        </w:numPr>
        <w:contextualSpacing w:val="0"/>
      </w:pPr>
      <w:r>
        <w:t>On AoH APCS grounds and immediately adjacent property, at AoH APCS -sponsored or related events on and off AoH APCS grounds, at any transit stop at which learners wait to be transported to AoH APCS business, or through the use of any electronic devices owned by the AoH APCS, leased by the AoH APCS or used for AoH APCS business; and</w:t>
      </w:r>
    </w:p>
    <w:p w:rsidR="00CD2106" w:rsidRDefault="00CD2106" w:rsidP="00CD2106">
      <w:pPr>
        <w:pStyle w:val="ListParagraph"/>
        <w:numPr>
          <w:ilvl w:val="0"/>
          <w:numId w:val="22"/>
        </w:numPr>
        <w:contextualSpacing w:val="0"/>
      </w:pPr>
      <w:r>
        <w:t xml:space="preserve">At a location or function unrelated to the AoH APCS, through the use of any electronic devices, including those not owned or leased by the AoH APCS, if the acts of bullying or cyberbullying create a hostile environment at the agency for the victim or witnesses, infringe on their rights at the AoH APCS, or materially and substantially disrupt the orderly operation of the AoH APCS. </w:t>
      </w:r>
    </w:p>
    <w:p w:rsidR="00CD2106" w:rsidRPr="00260EA8" w:rsidRDefault="00CD2106" w:rsidP="00CD2106">
      <w:r>
        <w:t xml:space="preserve">Retaliation against a learner, volunteer or staff member who reports bullying, provides information about an act </w:t>
      </w:r>
      <w:r w:rsidRPr="00260EA8">
        <w:t xml:space="preserve">of bullying, or witnesses an act of bullying is also prohibited. </w:t>
      </w:r>
    </w:p>
    <w:p w:rsidR="00260EA8" w:rsidRPr="00260EA8" w:rsidRDefault="00260EA8" w:rsidP="00260EA8">
      <w:r w:rsidRPr="00260EA8">
        <w:t xml:space="preserve">Academy of Hope </w:t>
      </w:r>
      <w:r w:rsidR="00254D7D">
        <w:t xml:space="preserve">APCS </w:t>
      </w:r>
      <w:r w:rsidRPr="00260EA8">
        <w:t xml:space="preserve">expects </w:t>
      </w:r>
      <w:r>
        <w:t xml:space="preserve">all community members, including </w:t>
      </w:r>
      <w:r w:rsidRPr="00260EA8">
        <w:t>youth</w:t>
      </w:r>
      <w:r>
        <w:t>,</w:t>
      </w:r>
      <w:r w:rsidRPr="00260EA8">
        <w:t xml:space="preserve"> to behave in a way that supports </w:t>
      </w:r>
      <w:r>
        <w:t xml:space="preserve">Academy of Hope’s </w:t>
      </w:r>
      <w:r w:rsidRPr="00260EA8">
        <w:t xml:space="preserve">objective to provide a safe and welcoming environment for </w:t>
      </w:r>
      <w:r>
        <w:t xml:space="preserve">all </w:t>
      </w:r>
      <w:r w:rsidR="00254D7D">
        <w:t xml:space="preserve">youth and </w:t>
      </w:r>
      <w:r>
        <w:t>adult learners</w:t>
      </w:r>
      <w:r w:rsidR="00254D7D">
        <w:t xml:space="preserve">, </w:t>
      </w:r>
      <w:r w:rsidRPr="00260EA8">
        <w:t xml:space="preserve">staff, and </w:t>
      </w:r>
      <w:r w:rsidR="00254D7D">
        <w:t>volunteers</w:t>
      </w:r>
      <w:r w:rsidRPr="00260EA8">
        <w:t xml:space="preserve">. Youth who are part of the </w:t>
      </w:r>
      <w:r w:rsidR="00254D7D">
        <w:t xml:space="preserve">Academy of Hope </w:t>
      </w:r>
      <w:r w:rsidRPr="00260EA8">
        <w:t xml:space="preserve">community are expected to: </w:t>
      </w:r>
    </w:p>
    <w:p w:rsidR="00260EA8" w:rsidRPr="00260EA8" w:rsidRDefault="00260EA8" w:rsidP="00260EA8">
      <w:pPr>
        <w:numPr>
          <w:ilvl w:val="0"/>
          <w:numId w:val="23"/>
        </w:numPr>
      </w:pPr>
      <w:r w:rsidRPr="00260EA8">
        <w:t xml:space="preserve">Treat all members of the </w:t>
      </w:r>
      <w:r w:rsidR="00254D7D">
        <w:t xml:space="preserve">AoH APCS </w:t>
      </w:r>
      <w:r w:rsidRPr="00260EA8">
        <w:t xml:space="preserve">community with respect; </w:t>
      </w:r>
    </w:p>
    <w:p w:rsidR="00260EA8" w:rsidRPr="00260EA8" w:rsidRDefault="00260EA8" w:rsidP="00260EA8">
      <w:pPr>
        <w:numPr>
          <w:ilvl w:val="0"/>
          <w:numId w:val="23"/>
        </w:numPr>
      </w:pPr>
      <w:r w:rsidRPr="00260EA8">
        <w:lastRenderedPageBreak/>
        <w:t xml:space="preserve">Respect the property of </w:t>
      </w:r>
      <w:r w:rsidR="00254D7D">
        <w:t>AoH APCS,</w:t>
      </w:r>
      <w:r w:rsidRPr="00260EA8">
        <w:t xml:space="preserve"> its staff, and other youth </w:t>
      </w:r>
      <w:r w:rsidR="00254D7D">
        <w:t>and adult learners connected to AoH APCS;</w:t>
      </w:r>
    </w:p>
    <w:p w:rsidR="00260EA8" w:rsidRPr="00260EA8" w:rsidRDefault="00260EA8" w:rsidP="00260EA8">
      <w:pPr>
        <w:numPr>
          <w:ilvl w:val="0"/>
          <w:numId w:val="23"/>
        </w:numPr>
      </w:pPr>
      <w:r w:rsidRPr="00260EA8">
        <w:t xml:space="preserve">Respond appropriately to instructions from </w:t>
      </w:r>
      <w:r w:rsidR="00254D7D">
        <w:t xml:space="preserve">AoH APCS </w:t>
      </w:r>
      <w:r w:rsidRPr="00260EA8">
        <w:t xml:space="preserve">staff. </w:t>
      </w:r>
    </w:p>
    <w:tbl>
      <w:tblPr>
        <w:tblStyle w:val="ListTable3-Accent11"/>
        <w:tblW w:w="5000" w:type="pct"/>
        <w:tblBorders>
          <w:insideH w:val="single" w:sz="4" w:space="0" w:color="4F81BD" w:themeColor="accent1"/>
          <w:insideV w:val="single" w:sz="4" w:space="0" w:color="4F81BD" w:themeColor="accent1"/>
        </w:tblBorders>
        <w:tblLook w:val="04A0" w:firstRow="1" w:lastRow="0" w:firstColumn="1" w:lastColumn="0" w:noHBand="0" w:noVBand="1"/>
      </w:tblPr>
      <w:tblGrid>
        <w:gridCol w:w="5148"/>
        <w:gridCol w:w="5148"/>
      </w:tblGrid>
      <w:tr w:rsidR="00254D7D" w:rsidRPr="002833C6" w:rsidTr="00FD60A8">
        <w:trPr>
          <w:cnfStyle w:val="100000000000" w:firstRow="1" w:lastRow="0" w:firstColumn="0" w:lastColumn="0" w:oddVBand="0" w:evenVBand="0" w:oddHBand="0" w:evenHBand="0" w:firstRowFirstColumn="0" w:firstRowLastColumn="0" w:lastRowFirstColumn="0" w:lastRowLastColumn="0"/>
          <w:trHeight w:val="359"/>
        </w:trPr>
        <w:tc>
          <w:tcPr>
            <w:cnfStyle w:val="001000000100" w:firstRow="0" w:lastRow="0" w:firstColumn="1" w:lastColumn="0" w:oddVBand="0" w:evenVBand="0" w:oddHBand="0" w:evenHBand="0" w:firstRowFirstColumn="1" w:firstRowLastColumn="0" w:lastRowFirstColumn="0" w:lastRowLastColumn="0"/>
            <w:tcW w:w="5000" w:type="pct"/>
            <w:gridSpan w:val="2"/>
            <w:tcBorders>
              <w:bottom w:val="none" w:sz="0" w:space="0" w:color="auto"/>
              <w:right w:val="none" w:sz="0" w:space="0" w:color="auto"/>
            </w:tcBorders>
            <w:shd w:val="clear" w:color="auto" w:fill="943634" w:themeFill="accent2" w:themeFillShade="BF"/>
          </w:tcPr>
          <w:p w:rsidR="00254D7D" w:rsidRPr="00254D7D" w:rsidRDefault="00254D7D" w:rsidP="00FD60A8">
            <w:pPr>
              <w:widowControl w:val="0"/>
              <w:spacing w:before="0" w:after="0"/>
              <w:jc w:val="center"/>
              <w:rPr>
                <w:sz w:val="24"/>
                <w:szCs w:val="24"/>
              </w:rPr>
            </w:pPr>
            <w:r w:rsidRPr="00254D7D">
              <w:rPr>
                <w:sz w:val="24"/>
                <w:szCs w:val="24"/>
              </w:rPr>
              <w:t>Minor Infractions</w:t>
            </w:r>
          </w:p>
        </w:tc>
      </w:tr>
      <w:tr w:rsidR="00254D7D" w:rsidRPr="00254D7D" w:rsidTr="003D4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bottom w:val="none" w:sz="0" w:space="0" w:color="auto"/>
              <w:right w:val="none" w:sz="0" w:space="0" w:color="auto"/>
            </w:tcBorders>
          </w:tcPr>
          <w:p w:rsidR="00254D7D" w:rsidRPr="00254D7D" w:rsidRDefault="00254D7D" w:rsidP="003D447B">
            <w:pPr>
              <w:widowControl w:val="0"/>
              <w:spacing w:before="0"/>
              <w:jc w:val="center"/>
            </w:pPr>
            <w:r w:rsidRPr="00254D7D">
              <w:t>Specifics and Examples</w:t>
            </w:r>
          </w:p>
        </w:tc>
        <w:tc>
          <w:tcPr>
            <w:tcW w:w="2500" w:type="pct"/>
            <w:tcBorders>
              <w:top w:val="none" w:sz="0" w:space="0" w:color="auto"/>
              <w:bottom w:val="none" w:sz="0" w:space="0" w:color="auto"/>
            </w:tcBorders>
          </w:tcPr>
          <w:p w:rsidR="00254D7D" w:rsidRPr="00254D7D" w:rsidRDefault="00646E27" w:rsidP="00646E27">
            <w:pPr>
              <w:widowControl w:val="0"/>
              <w:spacing w:before="0"/>
              <w:jc w:val="center"/>
              <w:cnfStyle w:val="000000100000" w:firstRow="0" w:lastRow="0" w:firstColumn="0" w:lastColumn="0" w:oddVBand="0" w:evenVBand="0" w:oddHBand="1" w:evenHBand="0" w:firstRowFirstColumn="0" w:firstRowLastColumn="0" w:lastRowFirstColumn="0" w:lastRowLastColumn="0"/>
            </w:pPr>
            <w:r>
              <w:rPr>
                <w:b/>
              </w:rPr>
              <w:t>Potential Consequences and R</w:t>
            </w:r>
            <w:r w:rsidR="00254D7D" w:rsidRPr="00254D7D">
              <w:rPr>
                <w:b/>
              </w:rPr>
              <w:t>esources</w:t>
            </w:r>
          </w:p>
        </w:tc>
      </w:tr>
      <w:tr w:rsidR="00254D7D" w:rsidRPr="002833C6" w:rsidTr="00254D7D">
        <w:tc>
          <w:tcPr>
            <w:cnfStyle w:val="001000000000" w:firstRow="0" w:lastRow="0" w:firstColumn="1" w:lastColumn="0" w:oddVBand="0" w:evenVBand="0" w:oddHBand="0" w:evenHBand="0" w:firstRowFirstColumn="0" w:firstRowLastColumn="0" w:lastRowFirstColumn="0" w:lastRowLastColumn="0"/>
            <w:tcW w:w="5000" w:type="pct"/>
            <w:gridSpan w:val="2"/>
            <w:tcBorders>
              <w:right w:val="none" w:sz="0" w:space="0" w:color="auto"/>
            </w:tcBorders>
            <w:vAlign w:val="center"/>
          </w:tcPr>
          <w:p w:rsidR="00254D7D" w:rsidRPr="00254D7D" w:rsidRDefault="00254D7D" w:rsidP="00254D7D">
            <w:pPr>
              <w:widowControl w:val="0"/>
              <w:spacing w:before="0" w:after="0"/>
              <w:jc w:val="center"/>
            </w:pPr>
            <w:r w:rsidRPr="00254D7D">
              <w:t>Disruptive Behavior</w:t>
            </w:r>
          </w:p>
        </w:tc>
      </w:tr>
      <w:tr w:rsidR="00254D7D" w:rsidRPr="002833C6" w:rsidTr="003D4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hideMark/>
          </w:tcPr>
          <w:p w:rsidR="00254D7D" w:rsidRPr="002833C6" w:rsidRDefault="00254D7D" w:rsidP="00254D7D">
            <w:pPr>
              <w:pStyle w:val="ListParagraph"/>
              <w:widowControl w:val="0"/>
              <w:numPr>
                <w:ilvl w:val="0"/>
                <w:numId w:val="25"/>
              </w:numPr>
              <w:spacing w:before="0" w:after="0" w:line="240" w:lineRule="auto"/>
              <w:ind w:left="180" w:hanging="180"/>
              <w:jc w:val="both"/>
              <w:rPr>
                <w:b w:val="0"/>
                <w:sz w:val="16"/>
              </w:rPr>
            </w:pPr>
            <w:r>
              <w:rPr>
                <w:b w:val="0"/>
                <w:sz w:val="16"/>
              </w:rPr>
              <w:t>Any</w:t>
            </w:r>
            <w:r w:rsidRPr="002833C6">
              <w:rPr>
                <w:b w:val="0"/>
                <w:sz w:val="16"/>
              </w:rPr>
              <w:t xml:space="preserve"> action that halt</w:t>
            </w:r>
            <w:r>
              <w:rPr>
                <w:b w:val="0"/>
                <w:sz w:val="16"/>
              </w:rPr>
              <w:t>s</w:t>
            </w:r>
            <w:r w:rsidRPr="002833C6">
              <w:rPr>
                <w:b w:val="0"/>
                <w:sz w:val="16"/>
              </w:rPr>
              <w:t xml:space="preserve"> learning and leads to negative changes in the educational environment</w:t>
            </w:r>
            <w:r>
              <w:rPr>
                <w:b w:val="0"/>
                <w:sz w:val="16"/>
              </w:rPr>
              <w:t xml:space="preserve"> including</w:t>
            </w:r>
            <w:r w:rsidRPr="002833C6">
              <w:rPr>
                <w:b w:val="0"/>
                <w:sz w:val="16"/>
              </w:rPr>
              <w:t>:</w:t>
            </w:r>
          </w:p>
          <w:p w:rsidR="00254D7D" w:rsidRPr="002833C6" w:rsidRDefault="00254D7D" w:rsidP="00254D7D">
            <w:pPr>
              <w:pStyle w:val="ListParagraph"/>
              <w:widowControl w:val="0"/>
              <w:numPr>
                <w:ilvl w:val="0"/>
                <w:numId w:val="25"/>
              </w:numPr>
              <w:spacing w:before="0" w:after="0" w:line="240" w:lineRule="auto"/>
              <w:ind w:left="180" w:hanging="180"/>
              <w:jc w:val="both"/>
              <w:rPr>
                <w:b w:val="0"/>
                <w:sz w:val="16"/>
              </w:rPr>
            </w:pPr>
            <w:r w:rsidRPr="002833C6">
              <w:rPr>
                <w:b w:val="0"/>
                <w:sz w:val="16"/>
              </w:rPr>
              <w:t xml:space="preserve">Outbursts or verbal interactions </w:t>
            </w:r>
          </w:p>
          <w:p w:rsidR="00254D7D" w:rsidRPr="002833C6" w:rsidRDefault="00254D7D" w:rsidP="00254D7D">
            <w:pPr>
              <w:pStyle w:val="ListParagraph"/>
              <w:widowControl w:val="0"/>
              <w:numPr>
                <w:ilvl w:val="0"/>
                <w:numId w:val="25"/>
              </w:numPr>
              <w:spacing w:before="0" w:after="0" w:line="240" w:lineRule="auto"/>
              <w:ind w:left="180" w:hanging="180"/>
              <w:jc w:val="both"/>
              <w:rPr>
                <w:b w:val="0"/>
                <w:sz w:val="16"/>
              </w:rPr>
            </w:pPr>
            <w:r w:rsidRPr="002833C6">
              <w:rPr>
                <w:b w:val="0"/>
                <w:sz w:val="16"/>
              </w:rPr>
              <w:t xml:space="preserve">Using profanity </w:t>
            </w:r>
          </w:p>
          <w:p w:rsidR="00254D7D" w:rsidRPr="002833C6" w:rsidRDefault="00254D7D" w:rsidP="00254D7D">
            <w:pPr>
              <w:pStyle w:val="ListParagraph"/>
              <w:widowControl w:val="0"/>
              <w:numPr>
                <w:ilvl w:val="0"/>
                <w:numId w:val="25"/>
              </w:numPr>
              <w:spacing w:before="0" w:after="0" w:line="240" w:lineRule="auto"/>
              <w:ind w:left="180" w:hanging="180"/>
              <w:jc w:val="both"/>
              <w:rPr>
                <w:b w:val="0"/>
                <w:sz w:val="16"/>
              </w:rPr>
            </w:pPr>
            <w:r w:rsidRPr="002833C6">
              <w:rPr>
                <w:b w:val="0"/>
                <w:sz w:val="16"/>
              </w:rPr>
              <w:t xml:space="preserve">Purposefully misdirecting the class  </w:t>
            </w:r>
          </w:p>
          <w:p w:rsidR="00254D7D" w:rsidRPr="002833C6" w:rsidRDefault="00254D7D" w:rsidP="00254D7D">
            <w:pPr>
              <w:pStyle w:val="ListParagraph"/>
              <w:widowControl w:val="0"/>
              <w:numPr>
                <w:ilvl w:val="0"/>
                <w:numId w:val="25"/>
              </w:numPr>
              <w:spacing w:before="0" w:after="0" w:line="240" w:lineRule="auto"/>
              <w:ind w:left="180" w:hanging="180"/>
              <w:jc w:val="both"/>
              <w:rPr>
                <w:sz w:val="16"/>
              </w:rPr>
            </w:pPr>
            <w:r w:rsidRPr="002833C6">
              <w:rPr>
                <w:b w:val="0"/>
                <w:sz w:val="16"/>
              </w:rPr>
              <w:t>Defiant/Confrontational behavior</w:t>
            </w:r>
          </w:p>
        </w:tc>
        <w:tc>
          <w:tcPr>
            <w:tcW w:w="2500" w:type="pct"/>
            <w:hideMark/>
          </w:tcPr>
          <w:p w:rsidR="00646E27" w:rsidRDefault="00646E27" w:rsidP="00646E27">
            <w:pPr>
              <w:pStyle w:val="ListParagraph"/>
              <w:widowControl w:val="0"/>
              <w:numPr>
                <w:ilvl w:val="0"/>
                <w:numId w:val="25"/>
              </w:numPr>
              <w:spacing w:before="0" w:after="0" w:line="240" w:lineRule="auto"/>
              <w:ind w:left="180" w:hanging="180"/>
              <w:jc w:val="both"/>
              <w:cnfStyle w:val="000000100000" w:firstRow="0" w:lastRow="0" w:firstColumn="0" w:lastColumn="0" w:oddVBand="0" w:evenVBand="0" w:oddHBand="1" w:evenHBand="0" w:firstRowFirstColumn="0" w:firstRowLastColumn="0" w:lastRowFirstColumn="0" w:lastRowLastColumn="0"/>
              <w:rPr>
                <w:sz w:val="18"/>
                <w:szCs w:val="18"/>
              </w:rPr>
            </w:pPr>
            <w:r w:rsidRPr="00372981">
              <w:rPr>
                <w:sz w:val="18"/>
                <w:szCs w:val="18"/>
              </w:rPr>
              <w:t xml:space="preserve">Teacher can ask learner to leave at any time during class  </w:t>
            </w:r>
          </w:p>
          <w:p w:rsidR="00254D7D" w:rsidRPr="00646E27" w:rsidRDefault="00646E27" w:rsidP="00646E27">
            <w:pPr>
              <w:pStyle w:val="ListParagraph"/>
              <w:widowControl w:val="0"/>
              <w:numPr>
                <w:ilvl w:val="0"/>
                <w:numId w:val="25"/>
              </w:numPr>
              <w:spacing w:before="0" w:after="0" w:line="240" w:lineRule="auto"/>
              <w:ind w:left="180" w:hanging="180"/>
              <w:jc w:val="both"/>
              <w:cnfStyle w:val="000000100000" w:firstRow="0" w:lastRow="0" w:firstColumn="0" w:lastColumn="0" w:oddVBand="0" w:evenVBand="0" w:oddHBand="1" w:evenHBand="0" w:firstRowFirstColumn="0" w:firstRowLastColumn="0" w:lastRowFirstColumn="0" w:lastRowLastColumn="0"/>
              <w:rPr>
                <w:sz w:val="18"/>
                <w:szCs w:val="18"/>
              </w:rPr>
            </w:pPr>
            <w:r w:rsidRPr="00646E27">
              <w:rPr>
                <w:sz w:val="18"/>
                <w:szCs w:val="18"/>
              </w:rPr>
              <w:t>Learner meets with Case Manager and Program Manager and develops behavioral plan</w:t>
            </w:r>
            <w:r w:rsidRPr="00646E27">
              <w:rPr>
                <w:sz w:val="16"/>
              </w:rPr>
              <w:t xml:space="preserve"> </w:t>
            </w:r>
          </w:p>
        </w:tc>
      </w:tr>
    </w:tbl>
    <w:p w:rsidR="00260EA8" w:rsidRDefault="00260EA8" w:rsidP="00254D7D">
      <w:pPr>
        <w:spacing w:after="0"/>
        <w:rPr>
          <w:b/>
        </w:rPr>
      </w:pPr>
    </w:p>
    <w:tbl>
      <w:tblPr>
        <w:tblStyle w:val="ListTable3-Accent11"/>
        <w:tblW w:w="5000" w:type="pct"/>
        <w:tblBorders>
          <w:insideH w:val="single" w:sz="4" w:space="0" w:color="4F81BD" w:themeColor="accent1"/>
          <w:insideV w:val="single" w:sz="4" w:space="0" w:color="4F81BD" w:themeColor="accent1"/>
        </w:tblBorders>
        <w:tblLook w:val="04A0" w:firstRow="1" w:lastRow="0" w:firstColumn="1" w:lastColumn="0" w:noHBand="0" w:noVBand="1"/>
      </w:tblPr>
      <w:tblGrid>
        <w:gridCol w:w="5148"/>
        <w:gridCol w:w="5148"/>
      </w:tblGrid>
      <w:tr w:rsidR="00254D7D" w:rsidRPr="002833C6" w:rsidTr="00254D7D">
        <w:trPr>
          <w:cnfStyle w:val="100000000000" w:firstRow="1" w:lastRow="0" w:firstColumn="0" w:lastColumn="0" w:oddVBand="0" w:evenVBand="0" w:oddHBand="0" w:evenHBand="0" w:firstRowFirstColumn="0" w:firstRowLastColumn="0" w:lastRowFirstColumn="0" w:lastRowLastColumn="0"/>
          <w:trHeight w:val="303"/>
        </w:trPr>
        <w:tc>
          <w:tcPr>
            <w:cnfStyle w:val="001000000100" w:firstRow="0" w:lastRow="0" w:firstColumn="1" w:lastColumn="0" w:oddVBand="0" w:evenVBand="0" w:oddHBand="0" w:evenHBand="0" w:firstRowFirstColumn="1" w:firstRowLastColumn="0" w:lastRowFirstColumn="0" w:lastRowLastColumn="0"/>
            <w:tcW w:w="5000" w:type="pct"/>
            <w:gridSpan w:val="2"/>
            <w:tcBorders>
              <w:bottom w:val="none" w:sz="0" w:space="0" w:color="auto"/>
              <w:right w:val="none" w:sz="0" w:space="0" w:color="auto"/>
            </w:tcBorders>
            <w:shd w:val="clear" w:color="auto" w:fill="943634" w:themeFill="accent2" w:themeFillShade="BF"/>
          </w:tcPr>
          <w:p w:rsidR="00254D7D" w:rsidRPr="00254D7D" w:rsidRDefault="00254D7D" w:rsidP="00FD60A8">
            <w:pPr>
              <w:spacing w:before="0" w:after="0"/>
              <w:jc w:val="center"/>
              <w:rPr>
                <w:sz w:val="24"/>
                <w:szCs w:val="24"/>
              </w:rPr>
            </w:pPr>
            <w:r w:rsidRPr="00254D7D">
              <w:rPr>
                <w:sz w:val="24"/>
                <w:szCs w:val="24"/>
              </w:rPr>
              <w:t>Major Infractions</w:t>
            </w:r>
          </w:p>
        </w:tc>
      </w:tr>
      <w:tr w:rsidR="00254D7D" w:rsidRPr="002833C6" w:rsidTr="003D447B">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bottom w:val="none" w:sz="0" w:space="0" w:color="auto"/>
              <w:right w:val="none" w:sz="0" w:space="0" w:color="auto"/>
            </w:tcBorders>
          </w:tcPr>
          <w:p w:rsidR="00254D7D" w:rsidRPr="00254D7D" w:rsidRDefault="00254D7D" w:rsidP="00254D7D">
            <w:pPr>
              <w:widowControl w:val="0"/>
              <w:spacing w:before="0"/>
              <w:jc w:val="center"/>
            </w:pPr>
            <w:r w:rsidRPr="00254D7D">
              <w:t>Specifics and Examples</w:t>
            </w:r>
          </w:p>
        </w:tc>
        <w:tc>
          <w:tcPr>
            <w:tcW w:w="2500" w:type="pct"/>
            <w:tcBorders>
              <w:top w:val="none" w:sz="0" w:space="0" w:color="auto"/>
              <w:bottom w:val="none" w:sz="0" w:space="0" w:color="auto"/>
            </w:tcBorders>
          </w:tcPr>
          <w:p w:rsidR="00254D7D" w:rsidRPr="00254D7D" w:rsidRDefault="00254D7D" w:rsidP="00254D7D">
            <w:pPr>
              <w:widowControl w:val="0"/>
              <w:spacing w:before="0"/>
              <w:jc w:val="center"/>
              <w:cnfStyle w:val="000000100000" w:firstRow="0" w:lastRow="0" w:firstColumn="0" w:lastColumn="0" w:oddVBand="0" w:evenVBand="0" w:oddHBand="1" w:evenHBand="0" w:firstRowFirstColumn="0" w:firstRowLastColumn="0" w:lastRowFirstColumn="0" w:lastRowLastColumn="0"/>
            </w:pPr>
            <w:r w:rsidRPr="00254D7D">
              <w:rPr>
                <w:b/>
              </w:rPr>
              <w:t>Consequences and resources</w:t>
            </w:r>
          </w:p>
        </w:tc>
      </w:tr>
      <w:tr w:rsidR="00254D7D" w:rsidRPr="002833C6" w:rsidTr="003D447B">
        <w:trPr>
          <w:trHeight w:val="179"/>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none" w:sz="0" w:space="0" w:color="auto"/>
            </w:tcBorders>
          </w:tcPr>
          <w:p w:rsidR="00254D7D" w:rsidRPr="00254D7D" w:rsidRDefault="00254D7D" w:rsidP="00254D7D">
            <w:pPr>
              <w:widowControl w:val="0"/>
              <w:spacing w:before="0" w:after="0"/>
              <w:jc w:val="center"/>
            </w:pPr>
            <w:r w:rsidRPr="00254D7D">
              <w:t>Violence</w:t>
            </w:r>
          </w:p>
        </w:tc>
      </w:tr>
      <w:tr w:rsidR="00254D7D" w:rsidRPr="002833C6" w:rsidTr="003D447B">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bottom w:val="none" w:sz="0" w:space="0" w:color="auto"/>
              <w:right w:val="none" w:sz="0" w:space="0" w:color="auto"/>
            </w:tcBorders>
            <w:hideMark/>
          </w:tcPr>
          <w:p w:rsidR="00254D7D" w:rsidRPr="002833C6" w:rsidRDefault="00254D7D" w:rsidP="00254D7D">
            <w:pPr>
              <w:pStyle w:val="ListParagraph"/>
              <w:numPr>
                <w:ilvl w:val="0"/>
                <w:numId w:val="29"/>
              </w:numPr>
              <w:spacing w:before="0" w:after="0" w:line="240" w:lineRule="auto"/>
              <w:ind w:left="180" w:hanging="180"/>
              <w:jc w:val="both"/>
              <w:rPr>
                <w:b w:val="0"/>
                <w:sz w:val="16"/>
              </w:rPr>
            </w:pPr>
            <w:r w:rsidRPr="002833C6">
              <w:rPr>
                <w:b w:val="0"/>
                <w:sz w:val="16"/>
              </w:rPr>
              <w:t xml:space="preserve">Physically striking someone </w:t>
            </w:r>
          </w:p>
          <w:p w:rsidR="00254D7D" w:rsidRPr="002833C6" w:rsidRDefault="00254D7D" w:rsidP="00254D7D">
            <w:pPr>
              <w:pStyle w:val="ListParagraph"/>
              <w:numPr>
                <w:ilvl w:val="0"/>
                <w:numId w:val="29"/>
              </w:numPr>
              <w:spacing w:before="0" w:after="0" w:line="240" w:lineRule="auto"/>
              <w:ind w:left="180" w:hanging="180"/>
              <w:jc w:val="both"/>
              <w:rPr>
                <w:b w:val="0"/>
                <w:sz w:val="16"/>
              </w:rPr>
            </w:pPr>
            <w:r w:rsidRPr="002833C6">
              <w:rPr>
                <w:b w:val="0"/>
                <w:sz w:val="16"/>
              </w:rPr>
              <w:t xml:space="preserve">Using strong abusive or threatening language </w:t>
            </w:r>
          </w:p>
          <w:p w:rsidR="00254D7D" w:rsidRPr="002833C6" w:rsidRDefault="00254D7D" w:rsidP="00254D7D">
            <w:pPr>
              <w:pStyle w:val="ListParagraph"/>
              <w:numPr>
                <w:ilvl w:val="0"/>
                <w:numId w:val="29"/>
              </w:numPr>
              <w:spacing w:before="0" w:after="0" w:line="240" w:lineRule="auto"/>
              <w:ind w:left="180" w:hanging="180"/>
              <w:jc w:val="both"/>
              <w:rPr>
                <w:b w:val="0"/>
                <w:sz w:val="16"/>
              </w:rPr>
            </w:pPr>
            <w:r w:rsidRPr="002833C6">
              <w:rPr>
                <w:b w:val="0"/>
                <w:sz w:val="16"/>
              </w:rPr>
              <w:t xml:space="preserve">Use of weapons (Including but not limited to: knives, brass knuckles, nun-chucks, </w:t>
            </w:r>
            <w:r>
              <w:rPr>
                <w:b w:val="0"/>
                <w:sz w:val="16"/>
              </w:rPr>
              <w:t>TAZER</w:t>
            </w:r>
            <w:r w:rsidRPr="002833C6">
              <w:rPr>
                <w:b w:val="0"/>
                <w:sz w:val="16"/>
              </w:rPr>
              <w:t>, stun gun, pepper spray, mace or use of everyday items as a weapon)</w:t>
            </w:r>
          </w:p>
        </w:tc>
        <w:tc>
          <w:tcPr>
            <w:tcW w:w="2500" w:type="pct"/>
            <w:tcBorders>
              <w:top w:val="none" w:sz="0" w:space="0" w:color="auto"/>
              <w:bottom w:val="none" w:sz="0" w:space="0" w:color="auto"/>
            </w:tcBorders>
            <w:hideMark/>
          </w:tcPr>
          <w:p w:rsidR="00646E27" w:rsidRPr="00372981" w:rsidRDefault="00646E27" w:rsidP="00646E27">
            <w:pPr>
              <w:pStyle w:val="ListParagraph"/>
              <w:numPr>
                <w:ilvl w:val="0"/>
                <w:numId w:val="29"/>
              </w:numPr>
              <w:spacing w:before="0" w:after="0" w:line="240" w:lineRule="auto"/>
              <w:ind w:left="180" w:hanging="180"/>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w:t>
            </w:r>
            <w:r w:rsidRPr="00372981">
              <w:rPr>
                <w:sz w:val="18"/>
                <w:szCs w:val="18"/>
              </w:rPr>
              <w:t xml:space="preserve">xpulsion for brandishing, showing or threatening to use weapons; physically assaulting someone </w:t>
            </w:r>
          </w:p>
          <w:p w:rsidR="00254D7D" w:rsidRPr="002833C6" w:rsidRDefault="00646E27" w:rsidP="00646E27">
            <w:pPr>
              <w:pStyle w:val="ListParagraph"/>
              <w:numPr>
                <w:ilvl w:val="0"/>
                <w:numId w:val="29"/>
              </w:numPr>
              <w:spacing w:before="0" w:after="0" w:line="240" w:lineRule="auto"/>
              <w:ind w:left="180" w:hanging="180"/>
              <w:jc w:val="both"/>
              <w:cnfStyle w:val="000000100000" w:firstRow="0" w:lastRow="0" w:firstColumn="0" w:lastColumn="0" w:oddVBand="0" w:evenVBand="0" w:oddHBand="1" w:evenHBand="0" w:firstRowFirstColumn="0" w:firstRowLastColumn="0" w:lastRowFirstColumn="0" w:lastRowLastColumn="0"/>
              <w:rPr>
                <w:sz w:val="16"/>
              </w:rPr>
            </w:pPr>
            <w:r>
              <w:rPr>
                <w:sz w:val="18"/>
                <w:szCs w:val="18"/>
              </w:rPr>
              <w:t xml:space="preserve">Suspension of up to 5 days for </w:t>
            </w:r>
            <w:r w:rsidRPr="00372981">
              <w:rPr>
                <w:sz w:val="18"/>
                <w:szCs w:val="18"/>
              </w:rPr>
              <w:t>using abusive or threatening language</w:t>
            </w:r>
          </w:p>
        </w:tc>
      </w:tr>
      <w:tr w:rsidR="00254D7D" w:rsidRPr="002833C6" w:rsidTr="003D447B">
        <w:trPr>
          <w:trHeight w:val="52"/>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none" w:sz="0" w:space="0" w:color="auto"/>
            </w:tcBorders>
          </w:tcPr>
          <w:p w:rsidR="00254D7D" w:rsidRPr="00254D7D" w:rsidRDefault="00254D7D" w:rsidP="00254D7D">
            <w:pPr>
              <w:widowControl w:val="0"/>
              <w:spacing w:before="0" w:after="0"/>
              <w:jc w:val="center"/>
            </w:pPr>
            <w:r w:rsidRPr="00254D7D">
              <w:t>Harassment</w:t>
            </w:r>
          </w:p>
        </w:tc>
      </w:tr>
      <w:tr w:rsidR="00254D7D" w:rsidRPr="002833C6" w:rsidTr="003D447B">
        <w:trPr>
          <w:cnfStyle w:val="000000100000" w:firstRow="0" w:lastRow="0" w:firstColumn="0" w:lastColumn="0" w:oddVBand="0" w:evenVBand="0" w:oddHBand="1" w:evenHBand="0" w:firstRowFirstColumn="0" w:firstRowLastColumn="0" w:lastRowFirstColumn="0" w:lastRowLastColumn="0"/>
          <w:trHeight w:val="2411"/>
        </w:trPr>
        <w:tc>
          <w:tcPr>
            <w:cnfStyle w:val="001000000000" w:firstRow="0" w:lastRow="0" w:firstColumn="1" w:lastColumn="0" w:oddVBand="0" w:evenVBand="0" w:oddHBand="0" w:evenHBand="0" w:firstRowFirstColumn="0" w:firstRowLastColumn="0" w:lastRowFirstColumn="0" w:lastRowLastColumn="0"/>
            <w:tcW w:w="2500" w:type="pct"/>
            <w:hideMark/>
          </w:tcPr>
          <w:p w:rsidR="00254D7D" w:rsidRPr="002833C6" w:rsidRDefault="00254D7D" w:rsidP="00254D7D">
            <w:pPr>
              <w:pStyle w:val="ListParagraph"/>
              <w:numPr>
                <w:ilvl w:val="0"/>
                <w:numId w:val="29"/>
              </w:numPr>
              <w:spacing w:before="0" w:after="0" w:line="240" w:lineRule="auto"/>
              <w:ind w:left="180" w:hanging="180"/>
              <w:jc w:val="both"/>
              <w:rPr>
                <w:b w:val="0"/>
                <w:sz w:val="16"/>
              </w:rPr>
            </w:pPr>
            <w:r w:rsidRPr="002833C6">
              <w:rPr>
                <w:b w:val="0"/>
                <w:sz w:val="16"/>
              </w:rPr>
              <w:t xml:space="preserve">Use of language, written or spoken, that exhibits discrimination or disrespect towards another person based on the person’s race, </w:t>
            </w:r>
            <w:r w:rsidRPr="005D06B0">
              <w:rPr>
                <w:b w:val="0"/>
                <w:sz w:val="16"/>
              </w:rPr>
              <w:t>skin color, religion, sex, age, marital status, disability, home country</w:t>
            </w:r>
            <w:r>
              <w:rPr>
                <w:b w:val="0"/>
                <w:sz w:val="16"/>
              </w:rPr>
              <w:t xml:space="preserve"> </w:t>
            </w:r>
            <w:r w:rsidRPr="005D06B0">
              <w:rPr>
                <w:b w:val="0"/>
                <w:sz w:val="16"/>
              </w:rPr>
              <w:t>national origin, personal appearance, sexual orientation, gender identity or expression, familial status, family responsibilities, political affiliation, source of income</w:t>
            </w:r>
            <w:r w:rsidRPr="002833C6">
              <w:rPr>
                <w:b w:val="0"/>
                <w:sz w:val="16"/>
              </w:rPr>
              <w:t xml:space="preserve">, or any other reason prohibited by law </w:t>
            </w:r>
          </w:p>
          <w:p w:rsidR="00254D7D" w:rsidRPr="002833C6" w:rsidRDefault="00254D7D" w:rsidP="00254D7D">
            <w:pPr>
              <w:pStyle w:val="ListParagraph"/>
              <w:numPr>
                <w:ilvl w:val="0"/>
                <w:numId w:val="29"/>
              </w:numPr>
              <w:spacing w:before="0" w:after="0" w:line="240" w:lineRule="auto"/>
              <w:ind w:left="180" w:hanging="180"/>
              <w:jc w:val="both"/>
              <w:rPr>
                <w:b w:val="0"/>
                <w:sz w:val="16"/>
              </w:rPr>
            </w:pPr>
            <w:r w:rsidRPr="002833C6">
              <w:rPr>
                <w:b w:val="0"/>
                <w:sz w:val="16"/>
              </w:rPr>
              <w:t>Sexual harassment:</w:t>
            </w:r>
          </w:p>
          <w:p w:rsidR="00254D7D" w:rsidRPr="002833C6" w:rsidRDefault="00254D7D" w:rsidP="00254D7D">
            <w:pPr>
              <w:pStyle w:val="ListParagraph"/>
              <w:numPr>
                <w:ilvl w:val="0"/>
                <w:numId w:val="29"/>
              </w:numPr>
              <w:spacing w:before="0" w:after="0" w:line="240" w:lineRule="auto"/>
              <w:ind w:left="180" w:hanging="180"/>
              <w:jc w:val="both"/>
              <w:rPr>
                <w:b w:val="0"/>
                <w:sz w:val="16"/>
              </w:rPr>
            </w:pPr>
            <w:r w:rsidRPr="002833C6">
              <w:rPr>
                <w:b w:val="0"/>
                <w:sz w:val="16"/>
              </w:rPr>
              <w:t xml:space="preserve">Unwelcome sexual advances </w:t>
            </w:r>
          </w:p>
          <w:p w:rsidR="00254D7D" w:rsidRPr="002833C6" w:rsidRDefault="00254D7D" w:rsidP="00254D7D">
            <w:pPr>
              <w:pStyle w:val="ListParagraph"/>
              <w:numPr>
                <w:ilvl w:val="0"/>
                <w:numId w:val="29"/>
              </w:numPr>
              <w:spacing w:before="0" w:after="0" w:line="240" w:lineRule="auto"/>
              <w:ind w:left="180" w:hanging="180"/>
              <w:jc w:val="both"/>
              <w:rPr>
                <w:b w:val="0"/>
                <w:sz w:val="16"/>
              </w:rPr>
            </w:pPr>
            <w:r w:rsidRPr="002833C6">
              <w:rPr>
                <w:b w:val="0"/>
                <w:sz w:val="16"/>
              </w:rPr>
              <w:t xml:space="preserve">Unwelcome verbal or physical conduct of a sexual nature  </w:t>
            </w:r>
          </w:p>
          <w:p w:rsidR="00254D7D" w:rsidRPr="002833C6" w:rsidRDefault="00254D7D" w:rsidP="00254D7D">
            <w:pPr>
              <w:pStyle w:val="ListParagraph"/>
              <w:numPr>
                <w:ilvl w:val="0"/>
                <w:numId w:val="29"/>
              </w:numPr>
              <w:spacing w:before="0" w:after="0" w:line="240" w:lineRule="auto"/>
              <w:ind w:left="180" w:hanging="180"/>
              <w:jc w:val="both"/>
              <w:rPr>
                <w:b w:val="0"/>
                <w:sz w:val="16"/>
              </w:rPr>
            </w:pPr>
            <w:r w:rsidRPr="002833C6">
              <w:rPr>
                <w:b w:val="0"/>
                <w:sz w:val="16"/>
              </w:rPr>
              <w:t xml:space="preserve">Graphic verbal comments about an individual’s body </w:t>
            </w:r>
          </w:p>
          <w:p w:rsidR="00254D7D" w:rsidRPr="002833C6" w:rsidRDefault="00254D7D" w:rsidP="00254D7D">
            <w:pPr>
              <w:pStyle w:val="ListParagraph"/>
              <w:numPr>
                <w:ilvl w:val="0"/>
                <w:numId w:val="29"/>
              </w:numPr>
              <w:spacing w:before="0" w:after="0" w:line="240" w:lineRule="auto"/>
              <w:ind w:left="180" w:hanging="180"/>
              <w:jc w:val="both"/>
              <w:rPr>
                <w:b w:val="0"/>
                <w:sz w:val="16"/>
              </w:rPr>
            </w:pPr>
            <w:r w:rsidRPr="002833C6">
              <w:rPr>
                <w:b w:val="0"/>
                <w:sz w:val="16"/>
              </w:rPr>
              <w:t xml:space="preserve">Sexually or otherwise degrading comments, jokes, gestures or sounds </w:t>
            </w:r>
          </w:p>
          <w:p w:rsidR="00254D7D" w:rsidRPr="002833C6" w:rsidRDefault="00254D7D" w:rsidP="00254D7D">
            <w:pPr>
              <w:pStyle w:val="ListParagraph"/>
              <w:numPr>
                <w:ilvl w:val="0"/>
                <w:numId w:val="29"/>
              </w:numPr>
              <w:spacing w:before="0" w:after="0" w:line="240" w:lineRule="auto"/>
              <w:ind w:left="180" w:hanging="180"/>
              <w:jc w:val="both"/>
              <w:rPr>
                <w:b w:val="0"/>
                <w:sz w:val="16"/>
              </w:rPr>
            </w:pPr>
            <w:r w:rsidRPr="002833C6">
              <w:rPr>
                <w:b w:val="0"/>
                <w:sz w:val="16"/>
              </w:rPr>
              <w:t xml:space="preserve">Unwelcome touching  </w:t>
            </w:r>
          </w:p>
          <w:p w:rsidR="00254D7D" w:rsidRPr="002833C6" w:rsidRDefault="00254D7D" w:rsidP="00254D7D">
            <w:pPr>
              <w:pStyle w:val="ListParagraph"/>
              <w:numPr>
                <w:ilvl w:val="0"/>
                <w:numId w:val="29"/>
              </w:numPr>
              <w:spacing w:before="0" w:after="0" w:line="240" w:lineRule="auto"/>
              <w:ind w:left="180" w:hanging="180"/>
              <w:jc w:val="both"/>
              <w:rPr>
                <w:b w:val="0"/>
                <w:sz w:val="16"/>
              </w:rPr>
            </w:pPr>
            <w:r w:rsidRPr="002833C6">
              <w:rPr>
                <w:b w:val="0"/>
                <w:sz w:val="16"/>
              </w:rPr>
              <w:t xml:space="preserve">Unwanted pressure for dates </w:t>
            </w:r>
          </w:p>
          <w:p w:rsidR="00254D7D" w:rsidRPr="002833C6" w:rsidRDefault="00254D7D" w:rsidP="00254D7D">
            <w:pPr>
              <w:pStyle w:val="ListParagraph"/>
              <w:numPr>
                <w:ilvl w:val="0"/>
                <w:numId w:val="29"/>
              </w:numPr>
              <w:spacing w:before="0" w:after="0" w:line="240" w:lineRule="auto"/>
              <w:ind w:left="180" w:hanging="180"/>
              <w:jc w:val="both"/>
              <w:rPr>
                <w:b w:val="0"/>
                <w:sz w:val="16"/>
              </w:rPr>
            </w:pPr>
            <w:r w:rsidRPr="002833C6">
              <w:rPr>
                <w:b w:val="0"/>
                <w:sz w:val="16"/>
              </w:rPr>
              <w:t xml:space="preserve">Sexually suggestive objects or materials </w:t>
            </w:r>
          </w:p>
        </w:tc>
        <w:tc>
          <w:tcPr>
            <w:tcW w:w="2500" w:type="pct"/>
            <w:hideMark/>
          </w:tcPr>
          <w:p w:rsidR="00646E27" w:rsidRPr="00372981" w:rsidRDefault="00646E27" w:rsidP="00646E27">
            <w:pPr>
              <w:pStyle w:val="ListParagraph"/>
              <w:numPr>
                <w:ilvl w:val="0"/>
                <w:numId w:val="29"/>
              </w:numPr>
              <w:spacing w:before="0" w:after="0" w:line="240" w:lineRule="auto"/>
              <w:ind w:left="180" w:hanging="180"/>
              <w:jc w:val="both"/>
              <w:cnfStyle w:val="000000100000" w:firstRow="0" w:lastRow="0" w:firstColumn="0" w:lastColumn="0" w:oddVBand="0" w:evenVBand="0" w:oddHBand="1" w:evenHBand="0" w:firstRowFirstColumn="0" w:firstRowLastColumn="0" w:lastRowFirstColumn="0" w:lastRowLastColumn="0"/>
              <w:rPr>
                <w:sz w:val="18"/>
                <w:szCs w:val="18"/>
              </w:rPr>
            </w:pPr>
            <w:r w:rsidRPr="00372981">
              <w:rPr>
                <w:sz w:val="18"/>
                <w:szCs w:val="18"/>
              </w:rPr>
              <w:t>Meet</w:t>
            </w:r>
            <w:r>
              <w:rPr>
                <w:sz w:val="18"/>
                <w:szCs w:val="18"/>
              </w:rPr>
              <w:t>ing</w:t>
            </w:r>
            <w:r w:rsidRPr="00372981">
              <w:rPr>
                <w:sz w:val="18"/>
                <w:szCs w:val="18"/>
              </w:rPr>
              <w:t xml:space="preserve"> with </w:t>
            </w:r>
            <w:proofErr w:type="spellStart"/>
            <w:r w:rsidRPr="00372981">
              <w:rPr>
                <w:sz w:val="18"/>
                <w:szCs w:val="18"/>
              </w:rPr>
              <w:t>AoH</w:t>
            </w:r>
            <w:proofErr w:type="spellEnd"/>
            <w:r w:rsidRPr="00372981">
              <w:rPr>
                <w:sz w:val="18"/>
                <w:szCs w:val="18"/>
              </w:rPr>
              <w:t xml:space="preserve"> management staff  </w:t>
            </w:r>
          </w:p>
          <w:p w:rsidR="00646E27" w:rsidRDefault="00646E27" w:rsidP="00646E27">
            <w:pPr>
              <w:pStyle w:val="ListParagraph"/>
              <w:numPr>
                <w:ilvl w:val="0"/>
                <w:numId w:val="29"/>
              </w:numPr>
              <w:spacing w:before="0" w:after="0" w:line="240" w:lineRule="auto"/>
              <w:ind w:left="180" w:hanging="180"/>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Suspension of up to 5 days</w:t>
            </w:r>
          </w:p>
          <w:p w:rsidR="00254D7D" w:rsidRPr="002833C6" w:rsidRDefault="00646E27" w:rsidP="00646E27">
            <w:pPr>
              <w:pStyle w:val="ListParagraph"/>
              <w:numPr>
                <w:ilvl w:val="0"/>
                <w:numId w:val="29"/>
              </w:numPr>
              <w:spacing w:before="0" w:after="0" w:line="240" w:lineRule="auto"/>
              <w:ind w:left="180" w:hanging="180"/>
              <w:jc w:val="both"/>
              <w:cnfStyle w:val="000000100000" w:firstRow="0" w:lastRow="0" w:firstColumn="0" w:lastColumn="0" w:oddVBand="0" w:evenVBand="0" w:oddHBand="1" w:evenHBand="0" w:firstRowFirstColumn="0" w:firstRowLastColumn="0" w:lastRowFirstColumn="0" w:lastRowLastColumn="0"/>
              <w:rPr>
                <w:sz w:val="16"/>
              </w:rPr>
            </w:pPr>
            <w:r>
              <w:rPr>
                <w:sz w:val="18"/>
                <w:szCs w:val="18"/>
              </w:rPr>
              <w:t>Expulsion for ongoing harassment</w:t>
            </w:r>
          </w:p>
        </w:tc>
      </w:tr>
      <w:tr w:rsidR="00254D7D" w:rsidRPr="002833C6" w:rsidTr="003D447B">
        <w:trPr>
          <w:trHeight w:val="57"/>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none" w:sz="0" w:space="0" w:color="auto"/>
            </w:tcBorders>
          </w:tcPr>
          <w:p w:rsidR="00254D7D" w:rsidRPr="00254D7D" w:rsidRDefault="00254D7D" w:rsidP="00254D7D">
            <w:pPr>
              <w:widowControl w:val="0"/>
              <w:spacing w:before="0" w:after="0"/>
              <w:jc w:val="center"/>
            </w:pPr>
            <w:r w:rsidRPr="00254D7D">
              <w:t>Theft</w:t>
            </w:r>
          </w:p>
        </w:tc>
      </w:tr>
      <w:tr w:rsidR="00254D7D" w:rsidRPr="002833C6" w:rsidTr="003D447B">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500" w:type="pct"/>
            <w:hideMark/>
          </w:tcPr>
          <w:p w:rsidR="00254D7D" w:rsidRPr="002833C6" w:rsidRDefault="00254D7D" w:rsidP="00254D7D">
            <w:pPr>
              <w:pStyle w:val="ListParagraph"/>
              <w:numPr>
                <w:ilvl w:val="0"/>
                <w:numId w:val="29"/>
              </w:numPr>
              <w:spacing w:before="0" w:after="0" w:line="240" w:lineRule="auto"/>
              <w:ind w:left="180" w:hanging="180"/>
              <w:jc w:val="both"/>
              <w:rPr>
                <w:b w:val="0"/>
                <w:sz w:val="16"/>
              </w:rPr>
            </w:pPr>
            <w:r w:rsidRPr="002833C6">
              <w:rPr>
                <w:b w:val="0"/>
                <w:sz w:val="16"/>
              </w:rPr>
              <w:t>Theft of office equipment or other</w:t>
            </w:r>
            <w:r>
              <w:rPr>
                <w:b w:val="0"/>
                <w:sz w:val="16"/>
              </w:rPr>
              <w:t>s’</w:t>
            </w:r>
            <w:r w:rsidRPr="002833C6">
              <w:rPr>
                <w:b w:val="0"/>
                <w:sz w:val="16"/>
              </w:rPr>
              <w:t xml:space="preserve"> (staff or </w:t>
            </w:r>
            <w:r>
              <w:rPr>
                <w:b w:val="0"/>
                <w:sz w:val="16"/>
              </w:rPr>
              <w:t>learner</w:t>
            </w:r>
            <w:r w:rsidRPr="002833C6">
              <w:rPr>
                <w:b w:val="0"/>
                <w:sz w:val="16"/>
              </w:rPr>
              <w:t xml:space="preserve">) personal belongings </w:t>
            </w:r>
          </w:p>
        </w:tc>
        <w:tc>
          <w:tcPr>
            <w:tcW w:w="2500" w:type="pct"/>
            <w:hideMark/>
          </w:tcPr>
          <w:p w:rsidR="00646E27" w:rsidRDefault="00646E27" w:rsidP="00646E27">
            <w:pPr>
              <w:pStyle w:val="ListParagraph"/>
              <w:numPr>
                <w:ilvl w:val="0"/>
                <w:numId w:val="29"/>
              </w:numPr>
              <w:spacing w:before="0" w:after="0" w:line="240" w:lineRule="auto"/>
              <w:ind w:left="180" w:hanging="180"/>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Suspension of up to 5 days</w:t>
            </w:r>
          </w:p>
          <w:p w:rsidR="00254D7D" w:rsidRPr="002833C6" w:rsidRDefault="00646E27" w:rsidP="00646E27">
            <w:pPr>
              <w:pStyle w:val="ListParagraph"/>
              <w:numPr>
                <w:ilvl w:val="0"/>
                <w:numId w:val="29"/>
              </w:numPr>
              <w:spacing w:before="0" w:after="0" w:line="240" w:lineRule="auto"/>
              <w:ind w:left="180" w:hanging="180"/>
              <w:jc w:val="both"/>
              <w:cnfStyle w:val="000000100000" w:firstRow="0" w:lastRow="0" w:firstColumn="0" w:lastColumn="0" w:oddVBand="0" w:evenVBand="0" w:oddHBand="1" w:evenHBand="0" w:firstRowFirstColumn="0" w:firstRowLastColumn="0" w:lastRowFirstColumn="0" w:lastRowLastColumn="0"/>
              <w:rPr>
                <w:sz w:val="16"/>
              </w:rPr>
            </w:pPr>
            <w:r>
              <w:rPr>
                <w:sz w:val="18"/>
                <w:szCs w:val="18"/>
              </w:rPr>
              <w:t>Expulsion</w:t>
            </w:r>
          </w:p>
        </w:tc>
      </w:tr>
    </w:tbl>
    <w:p w:rsidR="00254D7D" w:rsidRDefault="00254D7D" w:rsidP="00CD2106">
      <w:pPr>
        <w:rPr>
          <w:b/>
        </w:rPr>
      </w:pPr>
    </w:p>
    <w:p w:rsidR="00CD2106" w:rsidRDefault="00CD2106" w:rsidP="00CD2106">
      <w:pPr>
        <w:rPr>
          <w:b/>
        </w:rPr>
      </w:pPr>
      <w:r>
        <w:rPr>
          <w:b/>
        </w:rPr>
        <w:t>Reporting Incidents of Bullying or Retaliation</w:t>
      </w:r>
    </w:p>
    <w:p w:rsidR="00FD60A8" w:rsidRDefault="00CD2106" w:rsidP="00CD2106">
      <w:r>
        <w:t>AoH APCS expects all staff members and volunteers to report incidents of bullying or retaliation they w</w:t>
      </w:r>
      <w:r w:rsidR="00FD60A8">
        <w:t xml:space="preserve">itness or are made of aware of </w:t>
      </w:r>
      <w:proofErr w:type="spellStart"/>
      <w:r w:rsidR="00FD60A8">
        <w:t>t</w:t>
      </w:r>
      <w:bookmarkStart w:id="0" w:name="_GoBack"/>
      <w:bookmarkEnd w:id="0"/>
      <w:r w:rsidR="00FD60A8">
        <w:t>o</w:t>
      </w:r>
      <w:proofErr w:type="spellEnd"/>
      <w:r w:rsidR="00FD60A8">
        <w:t xml:space="preserve"> </w:t>
      </w:r>
      <w:r w:rsidR="00646E27">
        <w:t>Lindsey Anderson</w:t>
      </w:r>
      <w:r w:rsidR="00FD60A8">
        <w:t>, Director of Student Support Services, who can be reac</w:t>
      </w:r>
      <w:r w:rsidR="00646E27">
        <w:t>hed by phone (202) 269-6623 x103</w:t>
      </w:r>
      <w:r w:rsidR="00FD60A8">
        <w:t xml:space="preserve"> or by e-mail </w:t>
      </w:r>
      <w:r w:rsidR="00646E27">
        <w:t>lindsey</w:t>
      </w:r>
      <w:r w:rsidR="00FD60A8">
        <w:t xml:space="preserve">@aohdc.org.  </w:t>
      </w:r>
      <w:r w:rsidR="0010454F">
        <w:t>She will</w:t>
      </w:r>
      <w:r>
        <w:t xml:space="preserve"> create a written report of a bullying incident. </w:t>
      </w:r>
      <w:r w:rsidR="00FD60A8">
        <w:t xml:space="preserve">  </w:t>
      </w:r>
    </w:p>
    <w:p w:rsidR="00646E27" w:rsidRDefault="00FD60A8" w:rsidP="00CD2106">
      <w:pPr>
        <w:rPr>
          <w:b/>
        </w:rPr>
      </w:pPr>
      <w:r>
        <w:t xml:space="preserve">Reports of bullying by youth, parents, guardians and community members may be made anonymously, but Academy of Hope ACPS cannot take disciplinary action solely on the basis of an anonymous report, though such </w:t>
      </w:r>
      <w:r>
        <w:lastRenderedPageBreak/>
        <w:t xml:space="preserve">a report may trigger an investigation that will yield actionable information.  All oral reports received as part of this process will be transcribed into writing and included in </w:t>
      </w:r>
      <w:proofErr w:type="gramStart"/>
      <w:r>
        <w:t>AoH’s</w:t>
      </w:r>
      <w:proofErr w:type="gramEnd"/>
      <w:r>
        <w:t xml:space="preserve"> bullying database. </w:t>
      </w:r>
    </w:p>
    <w:p w:rsidR="00CD2106" w:rsidRDefault="00CD2106" w:rsidP="00CD2106">
      <w:pPr>
        <w:rPr>
          <w:b/>
        </w:rPr>
      </w:pPr>
      <w:r>
        <w:rPr>
          <w:b/>
        </w:rPr>
        <w:t>Investigating Incidents of Bullying</w:t>
      </w:r>
    </w:p>
    <w:p w:rsidR="00CD2106" w:rsidRDefault="0010454F" w:rsidP="00CD2106">
      <w:r>
        <w:t>The Director of Student Support Services</w:t>
      </w:r>
      <w:r w:rsidR="00CD2106">
        <w:t xml:space="preserve"> is charged with making determinations as to whether a reported incident constitutes a case of bullying. These determinations will be made in consideration of the totality of the facts and the circumstances surrounding the incident. If </w:t>
      </w:r>
      <w:r>
        <w:t xml:space="preserve">the Director of Student Support Services </w:t>
      </w:r>
      <w:r w:rsidR="00CD2106">
        <w:t xml:space="preserve">determines that an incident of bullying or harassment has occurred, </w:t>
      </w:r>
      <w:r>
        <w:t>she</w:t>
      </w:r>
      <w:r w:rsidR="00CD2106">
        <w:t xml:space="preserve"> should take the response steps enumerated in AoH APCS’ Student Handbook. </w:t>
      </w:r>
    </w:p>
    <w:p w:rsidR="00CD2106" w:rsidRDefault="00CD2106" w:rsidP="00CD2106">
      <w:pPr>
        <w:rPr>
          <w:b/>
        </w:rPr>
      </w:pPr>
      <w:r>
        <w:rPr>
          <w:b/>
        </w:rPr>
        <w:t>Appeals</w:t>
      </w:r>
    </w:p>
    <w:p w:rsidR="00CD2106" w:rsidRPr="00554C78" w:rsidRDefault="00CD2106" w:rsidP="00CD2106">
      <w:r>
        <w:t xml:space="preserve">Parties dissatisfied by the outcome of the bullying investigation may appeal the determination of </w:t>
      </w:r>
      <w:r w:rsidR="0010454F">
        <w:t>the Director of Student Support Services</w:t>
      </w:r>
      <w:r>
        <w:t xml:space="preserve"> to </w:t>
      </w:r>
      <w:r w:rsidR="0010454F">
        <w:t>Patricia DeFerrari,</w:t>
      </w:r>
      <w:r>
        <w:t xml:space="preserve"> Chief Program Officer</w:t>
      </w:r>
      <w:r w:rsidR="0010454F">
        <w:t>, who may be reached by phone (202) 269-6623 x110 or by e-mail patricia@aohdc.org</w:t>
      </w:r>
      <w:r>
        <w:t>. This appeal should be submitted no later than 30 days after the initial determination. Upon receipt of an appeal, the Chief Program Officer must conduct a secondary investigation within 30 days of the receipt of an appeal. This 30 days may be extended by up to an additional 15 days if the Chief Program Officer sets forth in writing the reasons why more time is needed to conduct an investigation. Additionally, upon the receipt of an appeal, the Chief Program Officer must inform the party making the submission of their ability to seek additional redress under the DC Human Rights Act.</w:t>
      </w:r>
    </w:p>
    <w:p w:rsidR="00CD2106" w:rsidRDefault="00CD2106" w:rsidP="00CD2106"/>
    <w:p w:rsidR="00D61AF6" w:rsidRPr="00CD641A" w:rsidRDefault="00C65C6B" w:rsidP="00C65C6B">
      <w:pPr>
        <w:tabs>
          <w:tab w:val="right" w:pos="9900"/>
        </w:tabs>
        <w:rPr>
          <w:rFonts w:ascii="Calibri" w:hAnsi="Calibri" w:cs="Calibri"/>
        </w:rPr>
      </w:pPr>
      <w:r>
        <w:rPr>
          <w:rFonts w:ascii="Calibri" w:hAnsi="Calibri" w:cs="Calibri"/>
        </w:rPr>
        <w:tab/>
      </w:r>
      <w:r w:rsidR="00CD2106">
        <w:rPr>
          <w:rFonts w:ascii="Calibri" w:hAnsi="Calibri" w:cs="Calibri"/>
        </w:rPr>
        <w:t xml:space="preserve">Revised </w:t>
      </w:r>
      <w:r w:rsidR="00646E27">
        <w:rPr>
          <w:rFonts w:ascii="Calibri" w:hAnsi="Calibri" w:cs="Calibri"/>
        </w:rPr>
        <w:t>11.14.2016</w:t>
      </w:r>
      <w:r w:rsidR="00CD2106">
        <w:rPr>
          <w:rFonts w:ascii="Calibri" w:hAnsi="Calibri" w:cs="Calibri"/>
        </w:rPr>
        <w:tab/>
      </w:r>
    </w:p>
    <w:sectPr w:rsidR="00D61AF6" w:rsidRPr="00CD641A" w:rsidSect="001234EC">
      <w:headerReference w:type="default" r:id="rId8"/>
      <w:footerReference w:type="even" r:id="rId9"/>
      <w:footerReference w:type="default" r:id="rId10"/>
      <w:headerReference w:type="first" r:id="rId11"/>
      <w:pgSz w:w="12240" w:h="15840"/>
      <w:pgMar w:top="2016" w:right="1080" w:bottom="1440" w:left="1080"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106" w:rsidRDefault="00CD2106" w:rsidP="00A90EB1">
      <w:pPr>
        <w:spacing w:line="240" w:lineRule="auto"/>
      </w:pPr>
      <w:r>
        <w:separator/>
      </w:r>
    </w:p>
  </w:endnote>
  <w:endnote w:type="continuationSeparator" w:id="0">
    <w:p w:rsidR="00CD2106" w:rsidRDefault="00CD2106" w:rsidP="00A90E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2AF" w:rsidRDefault="007D52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D52AF" w:rsidRDefault="007D52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4BA" w:rsidRPr="00714D21" w:rsidRDefault="006A04BA" w:rsidP="006A04BA">
    <w:pPr>
      <w:jc w:val="center"/>
      <w:rPr>
        <w:rFonts w:ascii="Calibri" w:hAnsi="Calibri" w:cs="Calibri"/>
        <w:sz w:val="20"/>
      </w:rPr>
    </w:pPr>
    <w:r>
      <w:rPr>
        <w:rFonts w:ascii="Calibri" w:hAnsi="Calibri" w:cs="Calibri"/>
        <w:b/>
        <w:sz w:val="20"/>
      </w:rPr>
      <w:t>Ward 5 (main office)</w:t>
    </w:r>
    <w:r>
      <w:rPr>
        <w:rFonts w:ascii="Calibri" w:hAnsi="Calibri" w:cs="Calibri"/>
        <w:sz w:val="20"/>
      </w:rPr>
      <w:t xml:space="preserve">: </w:t>
    </w:r>
    <w:r w:rsidR="00646E27">
      <w:rPr>
        <w:rFonts w:ascii="Calibri" w:hAnsi="Calibri" w:cs="Calibri"/>
        <w:sz w:val="20"/>
      </w:rPr>
      <w:t>2315 18</w:t>
    </w:r>
    <w:r w:rsidR="00646E27" w:rsidRPr="00646E27">
      <w:rPr>
        <w:rFonts w:ascii="Calibri" w:hAnsi="Calibri" w:cs="Calibri"/>
        <w:sz w:val="20"/>
        <w:vertAlign w:val="superscript"/>
      </w:rPr>
      <w:t>th</w:t>
    </w:r>
    <w:r w:rsidR="00646E27">
      <w:rPr>
        <w:rFonts w:ascii="Calibri" w:hAnsi="Calibri" w:cs="Calibri"/>
        <w:sz w:val="20"/>
      </w:rPr>
      <w:t xml:space="preserve"> Pl NE</w:t>
    </w:r>
    <w:r w:rsidRPr="00714D21">
      <w:rPr>
        <w:rFonts w:ascii="Calibri" w:hAnsi="Calibri" w:cs="Calibri"/>
        <w:sz w:val="20"/>
      </w:rPr>
      <w:t xml:space="preserve"> | Washington, DC  2001</w:t>
    </w:r>
    <w:r w:rsidR="00646E27">
      <w:rPr>
        <w:rFonts w:ascii="Calibri" w:hAnsi="Calibri" w:cs="Calibri"/>
        <w:sz w:val="20"/>
      </w:rPr>
      <w:t>8</w:t>
    </w:r>
    <w:r w:rsidRPr="00714D21">
      <w:rPr>
        <w:rFonts w:ascii="Calibri" w:hAnsi="Calibri" w:cs="Calibri"/>
        <w:sz w:val="20"/>
      </w:rPr>
      <w:t xml:space="preserve"> |</w:t>
    </w:r>
    <w:r w:rsidRPr="00714D21">
      <w:rPr>
        <w:rFonts w:ascii="Calibri" w:hAnsi="Calibri" w:cs="Calibri"/>
        <w:i/>
        <w:sz w:val="20"/>
      </w:rPr>
      <w:t xml:space="preserve"> </w:t>
    </w:r>
    <w:r w:rsidRPr="00683328">
      <w:rPr>
        <w:rFonts w:ascii="Calibri" w:hAnsi="Calibri" w:cs="Calibri"/>
        <w:sz w:val="20"/>
      </w:rPr>
      <w:t>P</w:t>
    </w:r>
    <w:r>
      <w:rPr>
        <w:rFonts w:ascii="Calibri" w:hAnsi="Calibri" w:cs="Calibri"/>
        <w:sz w:val="20"/>
      </w:rPr>
      <w:t>.</w:t>
    </w:r>
    <w:r w:rsidRPr="00683328">
      <w:rPr>
        <w:rFonts w:ascii="Calibri" w:hAnsi="Calibri" w:cs="Calibri"/>
        <w:sz w:val="20"/>
      </w:rPr>
      <w:t xml:space="preserve"> 202</w:t>
    </w:r>
    <w:r>
      <w:rPr>
        <w:rFonts w:ascii="Calibri" w:hAnsi="Calibri" w:cs="Calibri"/>
        <w:sz w:val="20"/>
      </w:rPr>
      <w:t>.</w:t>
    </w:r>
    <w:r w:rsidRPr="00683328">
      <w:rPr>
        <w:rFonts w:ascii="Calibri" w:hAnsi="Calibri" w:cs="Calibri"/>
        <w:sz w:val="20"/>
      </w:rPr>
      <w:t>269</w:t>
    </w:r>
    <w:r>
      <w:rPr>
        <w:rFonts w:ascii="Calibri" w:hAnsi="Calibri" w:cs="Calibri"/>
        <w:sz w:val="20"/>
      </w:rPr>
      <w:t>.</w:t>
    </w:r>
    <w:r w:rsidRPr="00683328">
      <w:rPr>
        <w:rFonts w:ascii="Calibri" w:hAnsi="Calibri" w:cs="Calibri"/>
        <w:sz w:val="20"/>
      </w:rPr>
      <w:t xml:space="preserve">6623 | </w:t>
    </w:r>
    <w:r w:rsidRPr="007315F9">
      <w:rPr>
        <w:rFonts w:ascii="Calibri" w:hAnsi="Calibri" w:cs="Calibri"/>
        <w:sz w:val="20"/>
      </w:rPr>
      <w:t xml:space="preserve">www.aohdc.org </w:t>
    </w:r>
  </w:p>
  <w:p w:rsidR="007D52AF" w:rsidRPr="006A04BA" w:rsidRDefault="006A04BA" w:rsidP="006A04BA">
    <w:pPr>
      <w:pStyle w:val="BodyText"/>
      <w:ind w:right="0"/>
      <w:jc w:val="center"/>
      <w:rPr>
        <w:rFonts w:ascii="Calibri" w:hAnsi="Calibri" w:cs="Calibri"/>
        <w:b w:val="0"/>
        <w:sz w:val="20"/>
      </w:rPr>
    </w:pPr>
    <w:r w:rsidRPr="007315F9">
      <w:rPr>
        <w:rFonts w:ascii="Calibri" w:hAnsi="Calibri" w:cs="Calibri"/>
        <w:sz w:val="20"/>
      </w:rPr>
      <w:t>Ward 8:</w:t>
    </w:r>
    <w:r>
      <w:rPr>
        <w:rFonts w:ascii="Calibri" w:hAnsi="Calibri" w:cs="Calibri"/>
        <w:b w:val="0"/>
        <w:sz w:val="20"/>
      </w:rPr>
      <w:t xml:space="preserve"> </w:t>
    </w:r>
    <w:r w:rsidR="00132455" w:rsidRPr="00132455">
      <w:rPr>
        <w:rFonts w:ascii="Calibri" w:hAnsi="Calibri" w:cs="Calibri"/>
        <w:b w:val="0"/>
        <w:sz w:val="20"/>
      </w:rPr>
      <w:t>421 Alabama Ave. SE</w:t>
    </w:r>
    <w:r w:rsidR="00132455">
      <w:rPr>
        <w:rFonts w:ascii="Calibri" w:hAnsi="Calibri" w:cs="Calibri"/>
        <w:b w:val="0"/>
        <w:sz w:val="20"/>
      </w:rPr>
      <w:t xml:space="preserve"> </w:t>
    </w:r>
    <w:r w:rsidRPr="00714D21">
      <w:rPr>
        <w:rFonts w:ascii="Calibri" w:hAnsi="Calibri" w:cs="Calibri"/>
        <w:b w:val="0"/>
        <w:sz w:val="20"/>
      </w:rPr>
      <w:t>|</w:t>
    </w:r>
    <w:r>
      <w:rPr>
        <w:rFonts w:ascii="Calibri" w:hAnsi="Calibri" w:cs="Calibri"/>
        <w:b w:val="0"/>
        <w:sz w:val="20"/>
      </w:rPr>
      <w:t xml:space="preserve"> Washington, DC 20032 </w:t>
    </w:r>
    <w:r w:rsidRPr="00714D21">
      <w:rPr>
        <w:rFonts w:ascii="Calibri" w:hAnsi="Calibri" w:cs="Calibri"/>
        <w:b w:val="0"/>
        <w:sz w:val="20"/>
      </w:rPr>
      <w:t xml:space="preserve">| </w:t>
    </w:r>
    <w:r>
      <w:rPr>
        <w:rFonts w:ascii="Calibri" w:hAnsi="Calibri" w:cs="Calibri"/>
        <w:b w:val="0"/>
        <w:sz w:val="20"/>
      </w:rPr>
      <w:t xml:space="preserve">P. 202.373.0246 </w:t>
    </w:r>
    <w:r w:rsidRPr="00714D21">
      <w:rPr>
        <w:rFonts w:ascii="Calibri" w:hAnsi="Calibri" w:cs="Calibri"/>
        <w:b w:val="0"/>
        <w:sz w:val="20"/>
      </w:rPr>
      <w:t>|</w:t>
    </w:r>
    <w:r>
      <w:rPr>
        <w:rFonts w:ascii="Calibri" w:hAnsi="Calibri" w:cs="Calibri"/>
        <w:b w:val="0"/>
        <w:sz w:val="20"/>
      </w:rPr>
      <w:t xml:space="preserve"> United Way #8827 / CFC #46929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106" w:rsidRDefault="00CD2106" w:rsidP="00A90EB1">
      <w:pPr>
        <w:spacing w:line="240" w:lineRule="auto"/>
      </w:pPr>
      <w:r>
        <w:separator/>
      </w:r>
    </w:p>
  </w:footnote>
  <w:footnote w:type="continuationSeparator" w:id="0">
    <w:p w:rsidR="00CD2106" w:rsidRDefault="00CD2106" w:rsidP="00A90E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2AF" w:rsidRDefault="007D52AF" w:rsidP="001234EC">
    <w:pPr>
      <w:ind w:right="-180"/>
      <w:rPr>
        <w:rFonts w:ascii="Calibri" w:hAnsi="Calibri" w:cs="Calibri"/>
        <w:i/>
      </w:rPr>
    </w:pPr>
  </w:p>
  <w:p w:rsidR="007D52AF" w:rsidRDefault="00132455" w:rsidP="001234EC">
    <w:pPr>
      <w:ind w:right="-180"/>
      <w:rPr>
        <w:rFonts w:ascii="Calibri" w:hAnsi="Calibri" w:cs="Calibri"/>
        <w:i/>
      </w:rPr>
    </w:pPr>
    <w:r>
      <w:rPr>
        <w:rFonts w:ascii="Calibri" w:hAnsi="Calibri" w:cs="Calibri"/>
        <w:i/>
        <w:noProof/>
      </w:rPr>
      <w:drawing>
        <wp:anchor distT="0" distB="0" distL="114300" distR="114300" simplePos="0" relativeHeight="251658240" behindDoc="0" locked="0" layoutInCell="1" allowOverlap="1" wp14:anchorId="13BD465A" wp14:editId="5F40A177">
          <wp:simplePos x="0" y="0"/>
          <wp:positionH relativeFrom="column">
            <wp:posOffset>-160020</wp:posOffset>
          </wp:positionH>
          <wp:positionV relativeFrom="paragraph">
            <wp:posOffset>-52070</wp:posOffset>
          </wp:positionV>
          <wp:extent cx="967740" cy="879475"/>
          <wp:effectExtent l="0" t="0" r="381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879475"/>
                  </a:xfrm>
                  <a:prstGeom prst="rect">
                    <a:avLst/>
                  </a:prstGeom>
                  <a:solidFill>
                    <a:srgbClr val="632523"/>
                  </a:solidFill>
                </pic:spPr>
              </pic:pic>
            </a:graphicData>
          </a:graphic>
          <wp14:sizeRelH relativeFrom="page">
            <wp14:pctWidth>0</wp14:pctWidth>
          </wp14:sizeRelH>
          <wp14:sizeRelV relativeFrom="page">
            <wp14:pctHeight>0</wp14:pctHeight>
          </wp14:sizeRelV>
        </wp:anchor>
      </w:drawing>
    </w:r>
  </w:p>
  <w:p w:rsidR="006B51E0" w:rsidRDefault="006B51E0" w:rsidP="001234EC">
    <w:pPr>
      <w:ind w:right="-180"/>
      <w:rPr>
        <w:rFonts w:ascii="Calibri" w:hAnsi="Calibri" w:cs="Calibri"/>
        <w:i/>
      </w:rPr>
    </w:pPr>
  </w:p>
  <w:p w:rsidR="007D52AF" w:rsidRPr="00B8647C" w:rsidRDefault="007D52AF" w:rsidP="006B51E0">
    <w:pPr>
      <w:ind w:left="1440" w:right="-180"/>
      <w:rPr>
        <w:rFonts w:ascii="Calibri" w:hAnsi="Calibri" w:cs="Calibri"/>
      </w:rPr>
    </w:pPr>
    <w:r w:rsidRPr="008E448A">
      <w:rPr>
        <w:rFonts w:ascii="Calibri" w:hAnsi="Calibri" w:cs="Calibri"/>
        <w:i/>
      </w:rPr>
      <w:t>Excellence in Adult Education Since 1985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2AF" w:rsidRPr="0005007A" w:rsidRDefault="00132455" w:rsidP="00714D21">
    <w:pPr>
      <w:tabs>
        <w:tab w:val="left" w:pos="5475"/>
      </w:tabs>
      <w:ind w:left="1080"/>
      <w:rPr>
        <w:rFonts w:ascii="Calibri" w:hAnsi="Calibri" w:cs="Calibri"/>
        <w:b/>
        <w:u w:val="single"/>
      </w:rPr>
    </w:pPr>
    <w:r>
      <w:rPr>
        <w:rFonts w:ascii="Calibri" w:hAnsi="Calibri" w:cs="Calibri"/>
        <w:noProof/>
        <w:sz w:val="20"/>
        <w:u w:val="single"/>
      </w:rPr>
      <w:drawing>
        <wp:anchor distT="0" distB="0" distL="114300" distR="114300" simplePos="0" relativeHeight="251657216" behindDoc="0" locked="0" layoutInCell="1" allowOverlap="1" wp14:anchorId="61A82A0D" wp14:editId="0B622558">
          <wp:simplePos x="0" y="0"/>
          <wp:positionH relativeFrom="margin">
            <wp:posOffset>-201295</wp:posOffset>
          </wp:positionH>
          <wp:positionV relativeFrom="margin">
            <wp:posOffset>-636270</wp:posOffset>
          </wp:positionV>
          <wp:extent cx="687070" cy="5581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558165"/>
                  </a:xfrm>
                  <a:prstGeom prst="rect">
                    <a:avLst/>
                  </a:prstGeom>
                  <a:noFill/>
                </pic:spPr>
              </pic:pic>
            </a:graphicData>
          </a:graphic>
          <wp14:sizeRelH relativeFrom="page">
            <wp14:pctWidth>0</wp14:pctWidth>
          </wp14:sizeRelH>
          <wp14:sizeRelV relativeFrom="page">
            <wp14:pctHeight>0</wp14:pctHeight>
          </wp14:sizeRelV>
        </wp:anchor>
      </w:drawing>
    </w:r>
  </w:p>
  <w:p w:rsidR="007D52AF" w:rsidRPr="00671A4F" w:rsidRDefault="007D52AF" w:rsidP="00714D21">
    <w:pPr>
      <w:ind w:left="900" w:right="-180"/>
      <w:rPr>
        <w:rFonts w:ascii="Calibri" w:hAnsi="Calibri" w:cs="Calibri"/>
        <w:sz w:val="20"/>
      </w:rPr>
    </w:pPr>
    <w:r w:rsidRPr="00671A4F">
      <w:rPr>
        <w:rFonts w:ascii="Calibri" w:hAnsi="Calibri" w:cs="Calibri"/>
        <w:sz w:val="20"/>
      </w:rPr>
      <w:t>601 Edgewood Street NE, Suite 25 | Washington, DC  20017 |</w:t>
    </w:r>
    <w:r w:rsidRPr="00671A4F">
      <w:rPr>
        <w:rFonts w:ascii="Calibri" w:hAnsi="Calibri" w:cs="Calibri"/>
        <w:i/>
        <w:sz w:val="20"/>
      </w:rPr>
      <w:t xml:space="preserve"> “Excellence in Adult Education Since 1985”</w:t>
    </w:r>
  </w:p>
  <w:p w:rsidR="007D52AF" w:rsidRPr="00671A4F" w:rsidRDefault="007D52AF" w:rsidP="00714D21">
    <w:pPr>
      <w:pStyle w:val="BodyText"/>
      <w:ind w:left="900" w:right="-180"/>
      <w:rPr>
        <w:rFonts w:ascii="Calibri" w:hAnsi="Calibri" w:cs="Calibri"/>
        <w:b w:val="0"/>
        <w:sz w:val="20"/>
      </w:rPr>
    </w:pPr>
    <w:r w:rsidRPr="00671A4F">
      <w:rPr>
        <w:rFonts w:ascii="Calibri" w:hAnsi="Calibri" w:cs="Calibri"/>
        <w:b w:val="0"/>
        <w:sz w:val="20"/>
      </w:rPr>
      <w:t>Phone 202-269-6623 | Fax 202-269-6632 | www.aohdc.org | United Way/CFC: #8827/#46929</w:t>
    </w:r>
  </w:p>
  <w:p w:rsidR="007D52AF" w:rsidRDefault="007D52AF" w:rsidP="00714D21">
    <w:pPr>
      <w:pStyle w:val="Header"/>
      <w:ind w:left="10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5E35"/>
    <w:multiLevelType w:val="hybridMultilevel"/>
    <w:tmpl w:val="9C7A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30BE7"/>
    <w:multiLevelType w:val="hybridMultilevel"/>
    <w:tmpl w:val="B24C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D15EE"/>
    <w:multiLevelType w:val="hybridMultilevel"/>
    <w:tmpl w:val="E7F05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DAF7B30"/>
    <w:multiLevelType w:val="multilevel"/>
    <w:tmpl w:val="BB682F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DE22878"/>
    <w:multiLevelType w:val="multilevel"/>
    <w:tmpl w:val="BB682F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E026EBE"/>
    <w:multiLevelType w:val="hybridMultilevel"/>
    <w:tmpl w:val="906C2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809BC"/>
    <w:multiLevelType w:val="hybridMultilevel"/>
    <w:tmpl w:val="67E6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A03A2F"/>
    <w:multiLevelType w:val="hybridMultilevel"/>
    <w:tmpl w:val="AD4006C8"/>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E20C9A"/>
    <w:multiLevelType w:val="hybridMultilevel"/>
    <w:tmpl w:val="BF9AF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4E0B22"/>
    <w:multiLevelType w:val="hybridMultilevel"/>
    <w:tmpl w:val="175EE510"/>
    <w:lvl w:ilvl="0" w:tplc="04090001">
      <w:start w:val="1"/>
      <w:numFmt w:val="bullet"/>
      <w:lvlText w:val=""/>
      <w:lvlJc w:val="left"/>
      <w:pPr>
        <w:ind w:left="198" w:hanging="360"/>
      </w:pPr>
      <w:rPr>
        <w:rFonts w:ascii="Symbol" w:hAnsi="Symbol" w:hint="default"/>
      </w:rPr>
    </w:lvl>
    <w:lvl w:ilvl="1" w:tplc="04090003">
      <w:start w:val="1"/>
      <w:numFmt w:val="bullet"/>
      <w:lvlText w:val="o"/>
      <w:lvlJc w:val="left"/>
      <w:pPr>
        <w:ind w:left="918" w:hanging="360"/>
      </w:pPr>
      <w:rPr>
        <w:rFonts w:ascii="Courier New" w:hAnsi="Courier New" w:cs="Courier New" w:hint="default"/>
      </w:rPr>
    </w:lvl>
    <w:lvl w:ilvl="2" w:tplc="04090005">
      <w:start w:val="1"/>
      <w:numFmt w:val="bullet"/>
      <w:lvlText w:val=""/>
      <w:lvlJc w:val="left"/>
      <w:pPr>
        <w:ind w:left="1638" w:hanging="360"/>
      </w:pPr>
      <w:rPr>
        <w:rFonts w:ascii="Wingdings" w:hAnsi="Wingdings" w:hint="default"/>
      </w:rPr>
    </w:lvl>
    <w:lvl w:ilvl="3" w:tplc="04090001">
      <w:start w:val="1"/>
      <w:numFmt w:val="bullet"/>
      <w:lvlText w:val=""/>
      <w:lvlJc w:val="left"/>
      <w:pPr>
        <w:ind w:left="2358" w:hanging="360"/>
      </w:pPr>
      <w:rPr>
        <w:rFonts w:ascii="Symbol" w:hAnsi="Symbol" w:hint="default"/>
      </w:rPr>
    </w:lvl>
    <w:lvl w:ilvl="4" w:tplc="04090003">
      <w:start w:val="1"/>
      <w:numFmt w:val="bullet"/>
      <w:lvlText w:val="o"/>
      <w:lvlJc w:val="left"/>
      <w:pPr>
        <w:ind w:left="3078" w:hanging="360"/>
      </w:pPr>
      <w:rPr>
        <w:rFonts w:ascii="Courier New" w:hAnsi="Courier New" w:cs="Courier New" w:hint="default"/>
      </w:rPr>
    </w:lvl>
    <w:lvl w:ilvl="5" w:tplc="04090005">
      <w:start w:val="1"/>
      <w:numFmt w:val="bullet"/>
      <w:lvlText w:val=""/>
      <w:lvlJc w:val="left"/>
      <w:pPr>
        <w:ind w:left="3798" w:hanging="360"/>
      </w:pPr>
      <w:rPr>
        <w:rFonts w:ascii="Wingdings" w:hAnsi="Wingdings" w:hint="default"/>
      </w:rPr>
    </w:lvl>
    <w:lvl w:ilvl="6" w:tplc="04090001">
      <w:start w:val="1"/>
      <w:numFmt w:val="bullet"/>
      <w:lvlText w:val=""/>
      <w:lvlJc w:val="left"/>
      <w:pPr>
        <w:ind w:left="4518" w:hanging="360"/>
      </w:pPr>
      <w:rPr>
        <w:rFonts w:ascii="Symbol" w:hAnsi="Symbol" w:hint="default"/>
      </w:rPr>
    </w:lvl>
    <w:lvl w:ilvl="7" w:tplc="04090003">
      <w:start w:val="1"/>
      <w:numFmt w:val="bullet"/>
      <w:lvlText w:val="o"/>
      <w:lvlJc w:val="left"/>
      <w:pPr>
        <w:ind w:left="5238" w:hanging="360"/>
      </w:pPr>
      <w:rPr>
        <w:rFonts w:ascii="Courier New" w:hAnsi="Courier New" w:cs="Courier New" w:hint="default"/>
      </w:rPr>
    </w:lvl>
    <w:lvl w:ilvl="8" w:tplc="04090005">
      <w:start w:val="1"/>
      <w:numFmt w:val="bullet"/>
      <w:lvlText w:val=""/>
      <w:lvlJc w:val="left"/>
      <w:pPr>
        <w:ind w:left="5958" w:hanging="360"/>
      </w:pPr>
      <w:rPr>
        <w:rFonts w:ascii="Wingdings" w:hAnsi="Wingdings" w:hint="default"/>
      </w:rPr>
    </w:lvl>
  </w:abstractNum>
  <w:abstractNum w:abstractNumId="10">
    <w:nsid w:val="276D27DD"/>
    <w:multiLevelType w:val="hybridMultilevel"/>
    <w:tmpl w:val="F52E7F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EEB3CBA"/>
    <w:multiLevelType w:val="hybridMultilevel"/>
    <w:tmpl w:val="D4C88C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305B8E"/>
    <w:multiLevelType w:val="hybridMultilevel"/>
    <w:tmpl w:val="5CA0EC2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37464885"/>
    <w:multiLevelType w:val="hybridMultilevel"/>
    <w:tmpl w:val="1F0E9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701662"/>
    <w:multiLevelType w:val="hybridMultilevel"/>
    <w:tmpl w:val="E3FCF5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404561AA"/>
    <w:multiLevelType w:val="hybridMultilevel"/>
    <w:tmpl w:val="F9BC4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4C205C"/>
    <w:multiLevelType w:val="hybridMultilevel"/>
    <w:tmpl w:val="35A8C2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6D4053F"/>
    <w:multiLevelType w:val="hybridMultilevel"/>
    <w:tmpl w:val="CB3AFA6A"/>
    <w:lvl w:ilvl="0" w:tplc="0B727B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8977E47"/>
    <w:multiLevelType w:val="hybridMultilevel"/>
    <w:tmpl w:val="81A4D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4E4144"/>
    <w:multiLevelType w:val="hybridMultilevel"/>
    <w:tmpl w:val="055CF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860474"/>
    <w:multiLevelType w:val="hybridMultilevel"/>
    <w:tmpl w:val="000AF35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18D5C07"/>
    <w:multiLevelType w:val="multilevel"/>
    <w:tmpl w:val="5B1E1B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5BBE4246"/>
    <w:multiLevelType w:val="hybridMultilevel"/>
    <w:tmpl w:val="AA007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AA7AF3"/>
    <w:multiLevelType w:val="hybridMultilevel"/>
    <w:tmpl w:val="2BBC1D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43F1738"/>
    <w:multiLevelType w:val="hybridMultilevel"/>
    <w:tmpl w:val="4758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DA41B4"/>
    <w:multiLevelType w:val="hybridMultilevel"/>
    <w:tmpl w:val="8FAA1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44251B6"/>
    <w:multiLevelType w:val="hybridMultilevel"/>
    <w:tmpl w:val="08D41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BC7608"/>
    <w:multiLevelType w:val="hybridMultilevel"/>
    <w:tmpl w:val="CA826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FF0420"/>
    <w:multiLevelType w:val="hybridMultilevel"/>
    <w:tmpl w:val="5B1E1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7"/>
  </w:num>
  <w:num w:numId="4">
    <w:abstractNumId w:val="28"/>
  </w:num>
  <w:num w:numId="5">
    <w:abstractNumId w:val="22"/>
  </w:num>
  <w:num w:numId="6">
    <w:abstractNumId w:val="3"/>
  </w:num>
  <w:num w:numId="7">
    <w:abstractNumId w:val="4"/>
  </w:num>
  <w:num w:numId="8">
    <w:abstractNumId w:val="18"/>
  </w:num>
  <w:num w:numId="9">
    <w:abstractNumId w:val="10"/>
  </w:num>
  <w:num w:numId="10">
    <w:abstractNumId w:val="21"/>
  </w:num>
  <w:num w:numId="11">
    <w:abstractNumId w:val="16"/>
  </w:num>
  <w:num w:numId="12">
    <w:abstractNumId w:val="20"/>
  </w:num>
  <w:num w:numId="13">
    <w:abstractNumId w:val="9"/>
  </w:num>
  <w:num w:numId="14">
    <w:abstractNumId w:val="11"/>
  </w:num>
  <w:num w:numId="15">
    <w:abstractNumId w:val="6"/>
  </w:num>
  <w:num w:numId="16">
    <w:abstractNumId w:val="12"/>
  </w:num>
  <w:num w:numId="17">
    <w:abstractNumId w:val="8"/>
  </w:num>
  <w:num w:numId="18">
    <w:abstractNumId w:val="2"/>
  </w:num>
  <w:num w:numId="19">
    <w:abstractNumId w:val="13"/>
  </w:num>
  <w:num w:numId="20">
    <w:abstractNumId w:val="26"/>
  </w:num>
  <w:num w:numId="21">
    <w:abstractNumId w:val="17"/>
  </w:num>
  <w:num w:numId="22">
    <w:abstractNumId w:val="27"/>
  </w:num>
  <w:num w:numId="23">
    <w:abstractNumId w:val="23"/>
  </w:num>
  <w:num w:numId="24">
    <w:abstractNumId w:val="24"/>
  </w:num>
  <w:num w:numId="25">
    <w:abstractNumId w:val="19"/>
  </w:num>
  <w:num w:numId="26">
    <w:abstractNumId w:val="1"/>
  </w:num>
  <w:num w:numId="27">
    <w:abstractNumId w:val="15"/>
  </w:num>
  <w:num w:numId="28">
    <w:abstractNumId w:val="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106"/>
    <w:rsid w:val="00002CA1"/>
    <w:rsid w:val="00021378"/>
    <w:rsid w:val="000257C4"/>
    <w:rsid w:val="00037B25"/>
    <w:rsid w:val="00044640"/>
    <w:rsid w:val="0005007A"/>
    <w:rsid w:val="00054498"/>
    <w:rsid w:val="00074303"/>
    <w:rsid w:val="00085D81"/>
    <w:rsid w:val="00093C00"/>
    <w:rsid w:val="000C0EC4"/>
    <w:rsid w:val="000C442E"/>
    <w:rsid w:val="000D1C77"/>
    <w:rsid w:val="000F121D"/>
    <w:rsid w:val="001038B4"/>
    <w:rsid w:val="00103EF0"/>
    <w:rsid w:val="0010454F"/>
    <w:rsid w:val="001234A2"/>
    <w:rsid w:val="001234EC"/>
    <w:rsid w:val="00132455"/>
    <w:rsid w:val="00144A0C"/>
    <w:rsid w:val="0014720C"/>
    <w:rsid w:val="001755EC"/>
    <w:rsid w:val="001C6E42"/>
    <w:rsid w:val="0020737E"/>
    <w:rsid w:val="00254D7D"/>
    <w:rsid w:val="00260EA8"/>
    <w:rsid w:val="002767AF"/>
    <w:rsid w:val="00282754"/>
    <w:rsid w:val="00293C82"/>
    <w:rsid w:val="002A056C"/>
    <w:rsid w:val="002E554A"/>
    <w:rsid w:val="002E6954"/>
    <w:rsid w:val="0030032B"/>
    <w:rsid w:val="0030365A"/>
    <w:rsid w:val="003269F5"/>
    <w:rsid w:val="0033195B"/>
    <w:rsid w:val="00333EE6"/>
    <w:rsid w:val="0036372C"/>
    <w:rsid w:val="003A2291"/>
    <w:rsid w:val="003D0DF1"/>
    <w:rsid w:val="003E111C"/>
    <w:rsid w:val="003E77B0"/>
    <w:rsid w:val="00437481"/>
    <w:rsid w:val="00442B9C"/>
    <w:rsid w:val="0045700E"/>
    <w:rsid w:val="0048151B"/>
    <w:rsid w:val="004C37C1"/>
    <w:rsid w:val="004D7701"/>
    <w:rsid w:val="004E4243"/>
    <w:rsid w:val="004F3419"/>
    <w:rsid w:val="004F3A6C"/>
    <w:rsid w:val="00520972"/>
    <w:rsid w:val="00524BC5"/>
    <w:rsid w:val="00525A10"/>
    <w:rsid w:val="00556DF6"/>
    <w:rsid w:val="00560308"/>
    <w:rsid w:val="00562B6C"/>
    <w:rsid w:val="005A76A9"/>
    <w:rsid w:val="005B50CB"/>
    <w:rsid w:val="005D7CED"/>
    <w:rsid w:val="005E7C01"/>
    <w:rsid w:val="005F4C26"/>
    <w:rsid w:val="0062484F"/>
    <w:rsid w:val="00624A7B"/>
    <w:rsid w:val="00646E27"/>
    <w:rsid w:val="00671A4F"/>
    <w:rsid w:val="00680A3F"/>
    <w:rsid w:val="0068351E"/>
    <w:rsid w:val="006A04BA"/>
    <w:rsid w:val="006B1379"/>
    <w:rsid w:val="006B1B53"/>
    <w:rsid w:val="006B51E0"/>
    <w:rsid w:val="006B7B06"/>
    <w:rsid w:val="006F54F8"/>
    <w:rsid w:val="006F7BB2"/>
    <w:rsid w:val="00714D21"/>
    <w:rsid w:val="0073001E"/>
    <w:rsid w:val="007407E6"/>
    <w:rsid w:val="00756B79"/>
    <w:rsid w:val="00773D60"/>
    <w:rsid w:val="00796D89"/>
    <w:rsid w:val="007A3CFB"/>
    <w:rsid w:val="007D36C0"/>
    <w:rsid w:val="007D52AF"/>
    <w:rsid w:val="00817A74"/>
    <w:rsid w:val="00852283"/>
    <w:rsid w:val="00895170"/>
    <w:rsid w:val="0089675E"/>
    <w:rsid w:val="008B37E3"/>
    <w:rsid w:val="008C7A66"/>
    <w:rsid w:val="008D4640"/>
    <w:rsid w:val="008D58EA"/>
    <w:rsid w:val="008E3D55"/>
    <w:rsid w:val="008E448A"/>
    <w:rsid w:val="0092130D"/>
    <w:rsid w:val="00940F1E"/>
    <w:rsid w:val="00961855"/>
    <w:rsid w:val="009840C5"/>
    <w:rsid w:val="009A7FCC"/>
    <w:rsid w:val="009C0A9E"/>
    <w:rsid w:val="009D0C7F"/>
    <w:rsid w:val="009E7069"/>
    <w:rsid w:val="009F29A6"/>
    <w:rsid w:val="009F77AE"/>
    <w:rsid w:val="00A05BFD"/>
    <w:rsid w:val="00A11579"/>
    <w:rsid w:val="00A254DD"/>
    <w:rsid w:val="00A33568"/>
    <w:rsid w:val="00A43030"/>
    <w:rsid w:val="00A45588"/>
    <w:rsid w:val="00A74746"/>
    <w:rsid w:val="00A90EB1"/>
    <w:rsid w:val="00AA189E"/>
    <w:rsid w:val="00AA483B"/>
    <w:rsid w:val="00AC2E6F"/>
    <w:rsid w:val="00B01A08"/>
    <w:rsid w:val="00B2611D"/>
    <w:rsid w:val="00B46934"/>
    <w:rsid w:val="00B46EEF"/>
    <w:rsid w:val="00B64FC0"/>
    <w:rsid w:val="00B6515B"/>
    <w:rsid w:val="00B769B5"/>
    <w:rsid w:val="00B8468F"/>
    <w:rsid w:val="00B8647C"/>
    <w:rsid w:val="00BB37F8"/>
    <w:rsid w:val="00BB5854"/>
    <w:rsid w:val="00BC3B3F"/>
    <w:rsid w:val="00BD3CE4"/>
    <w:rsid w:val="00BE0756"/>
    <w:rsid w:val="00BF2137"/>
    <w:rsid w:val="00C00884"/>
    <w:rsid w:val="00C03DF5"/>
    <w:rsid w:val="00C11558"/>
    <w:rsid w:val="00C45ED1"/>
    <w:rsid w:val="00C46726"/>
    <w:rsid w:val="00C47D4A"/>
    <w:rsid w:val="00C54E46"/>
    <w:rsid w:val="00C65C6B"/>
    <w:rsid w:val="00C84BB0"/>
    <w:rsid w:val="00CC144F"/>
    <w:rsid w:val="00CC38BC"/>
    <w:rsid w:val="00CD2106"/>
    <w:rsid w:val="00CD641A"/>
    <w:rsid w:val="00CF72BC"/>
    <w:rsid w:val="00D0015C"/>
    <w:rsid w:val="00D21108"/>
    <w:rsid w:val="00D61AF6"/>
    <w:rsid w:val="00DC0E95"/>
    <w:rsid w:val="00DD6DE8"/>
    <w:rsid w:val="00E01EA2"/>
    <w:rsid w:val="00E155F5"/>
    <w:rsid w:val="00E55116"/>
    <w:rsid w:val="00E803F7"/>
    <w:rsid w:val="00E93685"/>
    <w:rsid w:val="00E97CE6"/>
    <w:rsid w:val="00EA70B7"/>
    <w:rsid w:val="00EC570A"/>
    <w:rsid w:val="00ED365D"/>
    <w:rsid w:val="00EE7FA1"/>
    <w:rsid w:val="00EF3F36"/>
    <w:rsid w:val="00EF5F46"/>
    <w:rsid w:val="00F24388"/>
    <w:rsid w:val="00F3284C"/>
    <w:rsid w:val="00F46B41"/>
    <w:rsid w:val="00F62776"/>
    <w:rsid w:val="00F85324"/>
    <w:rsid w:val="00F85D9A"/>
    <w:rsid w:val="00FC2F28"/>
    <w:rsid w:val="00FC31B4"/>
    <w:rsid w:val="00FD57B1"/>
    <w:rsid w:val="00FD60A8"/>
    <w:rsid w:val="00FF2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106"/>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E803F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803F7"/>
    <w:rPr>
      <w:rFonts w:ascii="Arial" w:hAnsi="Arial" w:cs="Times New Roman"/>
      <w:b/>
      <w:sz w:val="20"/>
      <w:szCs w:val="20"/>
    </w:rPr>
  </w:style>
  <w:style w:type="paragraph" w:customStyle="1" w:styleId="Paragraph">
    <w:name w:val="Paragraph"/>
    <w:basedOn w:val="Normal"/>
    <w:rsid w:val="00E803F7"/>
    <w:pPr>
      <w:spacing w:before="120"/>
      <w:ind w:firstLine="288"/>
    </w:pPr>
  </w:style>
  <w:style w:type="paragraph" w:styleId="Footer">
    <w:name w:val="footer"/>
    <w:basedOn w:val="Normal"/>
    <w:link w:val="FooterChar"/>
    <w:rsid w:val="00E803F7"/>
    <w:pPr>
      <w:tabs>
        <w:tab w:val="center" w:pos="4320"/>
        <w:tab w:val="right" w:pos="8640"/>
      </w:tabs>
    </w:pPr>
  </w:style>
  <w:style w:type="character" w:customStyle="1" w:styleId="FooterChar">
    <w:name w:val="Footer Char"/>
    <w:link w:val="Footer"/>
    <w:locked/>
    <w:rsid w:val="00E803F7"/>
    <w:rPr>
      <w:rFonts w:ascii="Arial" w:hAnsi="Arial" w:cs="Times New Roman"/>
      <w:sz w:val="20"/>
      <w:szCs w:val="20"/>
    </w:rPr>
  </w:style>
  <w:style w:type="character" w:styleId="PageNumber">
    <w:name w:val="page number"/>
    <w:rsid w:val="00E803F7"/>
    <w:rPr>
      <w:rFonts w:cs="Times New Roman"/>
    </w:rPr>
  </w:style>
  <w:style w:type="paragraph" w:styleId="BodyText">
    <w:name w:val="Body Text"/>
    <w:basedOn w:val="Normal"/>
    <w:link w:val="BodyTextChar"/>
    <w:rsid w:val="00E803F7"/>
    <w:pPr>
      <w:ind w:right="-490"/>
    </w:pPr>
    <w:rPr>
      <w:rFonts w:ascii="Comic Sans MS" w:hAnsi="Comic Sans MS"/>
      <w:b/>
      <w:sz w:val="16"/>
    </w:rPr>
  </w:style>
  <w:style w:type="character" w:customStyle="1" w:styleId="BodyTextChar">
    <w:name w:val="Body Text Char"/>
    <w:link w:val="BodyText"/>
    <w:locked/>
    <w:rsid w:val="00E803F7"/>
    <w:rPr>
      <w:rFonts w:ascii="Comic Sans MS" w:hAnsi="Comic Sans MS" w:cs="Times New Roman"/>
      <w:b/>
      <w:sz w:val="20"/>
      <w:szCs w:val="20"/>
    </w:rPr>
  </w:style>
  <w:style w:type="character" w:styleId="Hyperlink">
    <w:name w:val="Hyperlink"/>
    <w:rsid w:val="00E803F7"/>
    <w:rPr>
      <w:rFonts w:cs="Times New Roman"/>
      <w:color w:val="0000FF"/>
      <w:u w:val="single"/>
    </w:rPr>
  </w:style>
  <w:style w:type="paragraph" w:customStyle="1" w:styleId="Grant">
    <w:name w:val="Grant"/>
    <w:basedOn w:val="Paragraph"/>
    <w:rsid w:val="00E803F7"/>
    <w:pPr>
      <w:spacing w:line="480" w:lineRule="auto"/>
      <w:ind w:firstLine="720"/>
    </w:pPr>
  </w:style>
  <w:style w:type="paragraph" w:styleId="Title">
    <w:name w:val="Title"/>
    <w:basedOn w:val="Normal"/>
    <w:qFormat/>
    <w:locked/>
    <w:rsid w:val="009C0A9E"/>
    <w:pPr>
      <w:spacing w:line="240" w:lineRule="auto"/>
      <w:jc w:val="center"/>
    </w:pPr>
    <w:rPr>
      <w:rFonts w:ascii="Comic Sans MS" w:eastAsia="Times New Roman" w:hAnsi="Comic Sans MS"/>
      <w:b/>
      <w:bCs/>
      <w:szCs w:val="24"/>
    </w:rPr>
  </w:style>
  <w:style w:type="paragraph" w:styleId="BalloonText">
    <w:name w:val="Balloon Text"/>
    <w:basedOn w:val="Normal"/>
    <w:link w:val="BalloonTextChar"/>
    <w:rsid w:val="003A2291"/>
    <w:pPr>
      <w:spacing w:line="240" w:lineRule="auto"/>
    </w:pPr>
    <w:rPr>
      <w:rFonts w:ascii="Tahoma" w:hAnsi="Tahoma" w:cs="Tahoma"/>
      <w:sz w:val="16"/>
      <w:szCs w:val="16"/>
    </w:rPr>
  </w:style>
  <w:style w:type="character" w:customStyle="1" w:styleId="BalloonTextChar">
    <w:name w:val="Balloon Text Char"/>
    <w:link w:val="BalloonText"/>
    <w:rsid w:val="003A2291"/>
    <w:rPr>
      <w:rFonts w:ascii="Tahoma" w:hAnsi="Tahoma" w:cs="Tahoma"/>
      <w:sz w:val="16"/>
      <w:szCs w:val="16"/>
    </w:rPr>
  </w:style>
  <w:style w:type="paragraph" w:styleId="NormalWeb">
    <w:name w:val="Normal (Web)"/>
    <w:basedOn w:val="Normal"/>
    <w:uiPriority w:val="99"/>
    <w:unhideWhenUsed/>
    <w:rsid w:val="00A11579"/>
    <w:pPr>
      <w:spacing w:line="240" w:lineRule="auto"/>
    </w:pPr>
    <w:rPr>
      <w:rFonts w:ascii="Times New Roman" w:eastAsia="Times New Roman" w:hAnsi="Times New Roman"/>
      <w:szCs w:val="24"/>
    </w:rPr>
  </w:style>
  <w:style w:type="paragraph" w:styleId="Header">
    <w:name w:val="header"/>
    <w:basedOn w:val="Normal"/>
    <w:link w:val="HeaderChar"/>
    <w:rsid w:val="00714D21"/>
    <w:pPr>
      <w:tabs>
        <w:tab w:val="center" w:pos="4680"/>
        <w:tab w:val="right" w:pos="9360"/>
      </w:tabs>
    </w:pPr>
  </w:style>
  <w:style w:type="character" w:customStyle="1" w:styleId="HeaderChar">
    <w:name w:val="Header Char"/>
    <w:link w:val="Header"/>
    <w:rsid w:val="00714D21"/>
    <w:rPr>
      <w:rFonts w:ascii="Arial" w:hAnsi="Arial"/>
      <w:sz w:val="24"/>
    </w:rPr>
  </w:style>
  <w:style w:type="paragraph" w:styleId="ListParagraph">
    <w:name w:val="List Paragraph"/>
    <w:basedOn w:val="Normal"/>
    <w:uiPriority w:val="34"/>
    <w:qFormat/>
    <w:rsid w:val="00CD2106"/>
    <w:pPr>
      <w:ind w:left="720"/>
      <w:contextualSpacing/>
    </w:pPr>
  </w:style>
  <w:style w:type="table" w:customStyle="1" w:styleId="ListTable3-Accent11">
    <w:name w:val="List Table 3 - Accent 11"/>
    <w:basedOn w:val="TableNormal"/>
    <w:uiPriority w:val="48"/>
    <w:rsid w:val="00254D7D"/>
    <w:pPr>
      <w:spacing w:before="100"/>
    </w:pPr>
    <w:rPr>
      <w:rFonts w:asciiTheme="minorHAnsi" w:eastAsiaTheme="minorEastAsia" w:hAnsiTheme="minorHAnsi" w:cstheme="minorBidi"/>
      <w:lang w:eastAsia="ja-JP"/>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IntenseReference">
    <w:name w:val="Intense Reference"/>
    <w:uiPriority w:val="32"/>
    <w:qFormat/>
    <w:rsid w:val="00646E27"/>
    <w:rPr>
      <w:b/>
      <w:bCs/>
      <w:i/>
      <w:iCs/>
      <w:cap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106"/>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E803F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803F7"/>
    <w:rPr>
      <w:rFonts w:ascii="Arial" w:hAnsi="Arial" w:cs="Times New Roman"/>
      <w:b/>
      <w:sz w:val="20"/>
      <w:szCs w:val="20"/>
    </w:rPr>
  </w:style>
  <w:style w:type="paragraph" w:customStyle="1" w:styleId="Paragraph">
    <w:name w:val="Paragraph"/>
    <w:basedOn w:val="Normal"/>
    <w:rsid w:val="00E803F7"/>
    <w:pPr>
      <w:spacing w:before="120"/>
      <w:ind w:firstLine="288"/>
    </w:pPr>
  </w:style>
  <w:style w:type="paragraph" w:styleId="Footer">
    <w:name w:val="footer"/>
    <w:basedOn w:val="Normal"/>
    <w:link w:val="FooterChar"/>
    <w:rsid w:val="00E803F7"/>
    <w:pPr>
      <w:tabs>
        <w:tab w:val="center" w:pos="4320"/>
        <w:tab w:val="right" w:pos="8640"/>
      </w:tabs>
    </w:pPr>
  </w:style>
  <w:style w:type="character" w:customStyle="1" w:styleId="FooterChar">
    <w:name w:val="Footer Char"/>
    <w:link w:val="Footer"/>
    <w:locked/>
    <w:rsid w:val="00E803F7"/>
    <w:rPr>
      <w:rFonts w:ascii="Arial" w:hAnsi="Arial" w:cs="Times New Roman"/>
      <w:sz w:val="20"/>
      <w:szCs w:val="20"/>
    </w:rPr>
  </w:style>
  <w:style w:type="character" w:styleId="PageNumber">
    <w:name w:val="page number"/>
    <w:rsid w:val="00E803F7"/>
    <w:rPr>
      <w:rFonts w:cs="Times New Roman"/>
    </w:rPr>
  </w:style>
  <w:style w:type="paragraph" w:styleId="BodyText">
    <w:name w:val="Body Text"/>
    <w:basedOn w:val="Normal"/>
    <w:link w:val="BodyTextChar"/>
    <w:rsid w:val="00E803F7"/>
    <w:pPr>
      <w:ind w:right="-490"/>
    </w:pPr>
    <w:rPr>
      <w:rFonts w:ascii="Comic Sans MS" w:hAnsi="Comic Sans MS"/>
      <w:b/>
      <w:sz w:val="16"/>
    </w:rPr>
  </w:style>
  <w:style w:type="character" w:customStyle="1" w:styleId="BodyTextChar">
    <w:name w:val="Body Text Char"/>
    <w:link w:val="BodyText"/>
    <w:locked/>
    <w:rsid w:val="00E803F7"/>
    <w:rPr>
      <w:rFonts w:ascii="Comic Sans MS" w:hAnsi="Comic Sans MS" w:cs="Times New Roman"/>
      <w:b/>
      <w:sz w:val="20"/>
      <w:szCs w:val="20"/>
    </w:rPr>
  </w:style>
  <w:style w:type="character" w:styleId="Hyperlink">
    <w:name w:val="Hyperlink"/>
    <w:rsid w:val="00E803F7"/>
    <w:rPr>
      <w:rFonts w:cs="Times New Roman"/>
      <w:color w:val="0000FF"/>
      <w:u w:val="single"/>
    </w:rPr>
  </w:style>
  <w:style w:type="paragraph" w:customStyle="1" w:styleId="Grant">
    <w:name w:val="Grant"/>
    <w:basedOn w:val="Paragraph"/>
    <w:rsid w:val="00E803F7"/>
    <w:pPr>
      <w:spacing w:line="480" w:lineRule="auto"/>
      <w:ind w:firstLine="720"/>
    </w:pPr>
  </w:style>
  <w:style w:type="paragraph" w:styleId="Title">
    <w:name w:val="Title"/>
    <w:basedOn w:val="Normal"/>
    <w:qFormat/>
    <w:locked/>
    <w:rsid w:val="009C0A9E"/>
    <w:pPr>
      <w:spacing w:line="240" w:lineRule="auto"/>
      <w:jc w:val="center"/>
    </w:pPr>
    <w:rPr>
      <w:rFonts w:ascii="Comic Sans MS" w:eastAsia="Times New Roman" w:hAnsi="Comic Sans MS"/>
      <w:b/>
      <w:bCs/>
      <w:szCs w:val="24"/>
    </w:rPr>
  </w:style>
  <w:style w:type="paragraph" w:styleId="BalloonText">
    <w:name w:val="Balloon Text"/>
    <w:basedOn w:val="Normal"/>
    <w:link w:val="BalloonTextChar"/>
    <w:rsid w:val="003A2291"/>
    <w:pPr>
      <w:spacing w:line="240" w:lineRule="auto"/>
    </w:pPr>
    <w:rPr>
      <w:rFonts w:ascii="Tahoma" w:hAnsi="Tahoma" w:cs="Tahoma"/>
      <w:sz w:val="16"/>
      <w:szCs w:val="16"/>
    </w:rPr>
  </w:style>
  <w:style w:type="character" w:customStyle="1" w:styleId="BalloonTextChar">
    <w:name w:val="Balloon Text Char"/>
    <w:link w:val="BalloonText"/>
    <w:rsid w:val="003A2291"/>
    <w:rPr>
      <w:rFonts w:ascii="Tahoma" w:hAnsi="Tahoma" w:cs="Tahoma"/>
      <w:sz w:val="16"/>
      <w:szCs w:val="16"/>
    </w:rPr>
  </w:style>
  <w:style w:type="paragraph" w:styleId="NormalWeb">
    <w:name w:val="Normal (Web)"/>
    <w:basedOn w:val="Normal"/>
    <w:uiPriority w:val="99"/>
    <w:unhideWhenUsed/>
    <w:rsid w:val="00A11579"/>
    <w:pPr>
      <w:spacing w:line="240" w:lineRule="auto"/>
    </w:pPr>
    <w:rPr>
      <w:rFonts w:ascii="Times New Roman" w:eastAsia="Times New Roman" w:hAnsi="Times New Roman"/>
      <w:szCs w:val="24"/>
    </w:rPr>
  </w:style>
  <w:style w:type="paragraph" w:styleId="Header">
    <w:name w:val="header"/>
    <w:basedOn w:val="Normal"/>
    <w:link w:val="HeaderChar"/>
    <w:rsid w:val="00714D21"/>
    <w:pPr>
      <w:tabs>
        <w:tab w:val="center" w:pos="4680"/>
        <w:tab w:val="right" w:pos="9360"/>
      </w:tabs>
    </w:pPr>
  </w:style>
  <w:style w:type="character" w:customStyle="1" w:styleId="HeaderChar">
    <w:name w:val="Header Char"/>
    <w:link w:val="Header"/>
    <w:rsid w:val="00714D21"/>
    <w:rPr>
      <w:rFonts w:ascii="Arial" w:hAnsi="Arial"/>
      <w:sz w:val="24"/>
    </w:rPr>
  </w:style>
  <w:style w:type="paragraph" w:styleId="ListParagraph">
    <w:name w:val="List Paragraph"/>
    <w:basedOn w:val="Normal"/>
    <w:uiPriority w:val="34"/>
    <w:qFormat/>
    <w:rsid w:val="00CD2106"/>
    <w:pPr>
      <w:ind w:left="720"/>
      <w:contextualSpacing/>
    </w:pPr>
  </w:style>
  <w:style w:type="table" w:customStyle="1" w:styleId="ListTable3-Accent11">
    <w:name w:val="List Table 3 - Accent 11"/>
    <w:basedOn w:val="TableNormal"/>
    <w:uiPriority w:val="48"/>
    <w:rsid w:val="00254D7D"/>
    <w:pPr>
      <w:spacing w:before="100"/>
    </w:pPr>
    <w:rPr>
      <w:rFonts w:asciiTheme="minorHAnsi" w:eastAsiaTheme="minorEastAsia" w:hAnsiTheme="minorHAnsi" w:cstheme="minorBidi"/>
      <w:lang w:eastAsia="ja-JP"/>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IntenseReference">
    <w:name w:val="Intense Reference"/>
    <w:uiPriority w:val="32"/>
    <w:qFormat/>
    <w:rsid w:val="00646E27"/>
    <w:rPr>
      <w:b/>
      <w:bCs/>
      <w:i/>
      <w:iCs/>
      <w:cap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247942">
      <w:bodyDiv w:val="1"/>
      <w:marLeft w:val="0"/>
      <w:marRight w:val="0"/>
      <w:marTop w:val="0"/>
      <w:marBottom w:val="0"/>
      <w:divBdr>
        <w:top w:val="none" w:sz="0" w:space="0" w:color="auto"/>
        <w:left w:val="none" w:sz="0" w:space="0" w:color="auto"/>
        <w:bottom w:val="none" w:sz="0" w:space="0" w:color="auto"/>
        <w:right w:val="none" w:sz="0" w:space="0" w:color="auto"/>
      </w:divBdr>
    </w:div>
    <w:div w:id="112114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DeFerrari</dc:creator>
  <cp:lastModifiedBy>Lindsey Anderson</cp:lastModifiedBy>
  <cp:revision>2</cp:revision>
  <cp:lastPrinted>2012-11-21T15:54:00Z</cp:lastPrinted>
  <dcterms:created xsi:type="dcterms:W3CDTF">2016-11-14T15:37:00Z</dcterms:created>
  <dcterms:modified xsi:type="dcterms:W3CDTF">2016-11-14T15:37:00Z</dcterms:modified>
</cp:coreProperties>
</file>